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CB4E5E">
      <w:r>
        <w:rPr>
          <w:noProof/>
          <w:lang w:val="en-US"/>
        </w:rPr>
        <w:pict>
          <v:rect id="_x0000_s1089" style="position:absolute;margin-left:40.4pt;margin-top:-48.4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rsidP="00305756">
                  <w:pPr>
                    <w:jc w:val="center"/>
                    <w:rPr>
                      <w:color w:val="FFFFFF"/>
                      <w:sz w:val="48"/>
                      <w:szCs w:val="52"/>
                    </w:rPr>
                  </w:pPr>
                  <w:r>
                    <w:rPr>
                      <w:sz w:val="52"/>
                      <w:szCs w:val="52"/>
                      <w:lang w:val="en-US"/>
                    </w:rPr>
                    <w:t>201</w:t>
                  </w:r>
                  <w:r w:rsidR="00305756">
                    <w:rPr>
                      <w:sz w:val="52"/>
                      <w:szCs w:val="52"/>
                      <w:lang w:val="en-US"/>
                    </w:rPr>
                    <w:t>7</w:t>
                  </w:r>
                </w:p>
              </w:txbxContent>
            </v:textbox>
          </v:rect>
        </w:pict>
      </w:r>
      <w:r>
        <w:rPr>
          <w:noProof/>
          <w:lang w:val="en-US"/>
        </w:rPr>
        <w:pict>
          <v:rect id="_x0000_s1107" style="position:absolute;margin-left:-71.55pt;margin-top:-78.25pt;width:148.65pt;height:851.45pt;z-index:251652095" fillcolor="#eeece1 [3214]">
            <v:fill color2="#fcfcf9"/>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696AB3" w:rsidRPr="00696AB3" w:rsidRDefault="00A328C7">
                  <w:pPr>
                    <w:pStyle w:val="NoSpacing"/>
                    <w:rPr>
                      <w:color w:val="FFFFFF"/>
                      <w:sz w:val="80"/>
                      <w:szCs w:val="80"/>
                    </w:rPr>
                  </w:pPr>
                  <w:bookmarkStart w:id="0" w:name="OLE_LINK1"/>
                  <w:bookmarkStart w:id="1" w:name="OLE_LINK2"/>
                  <w:r>
                    <w:rPr>
                      <w:sz w:val="80"/>
                      <w:szCs w:val="80"/>
                    </w:rPr>
                    <w:t>Board Composition: Nominating Committee’s Role To Achieve Effective Stewardship</w:t>
                  </w:r>
                </w:p>
                <w:bookmarkEnd w:id="0"/>
                <w:bookmarkEnd w:id="1"/>
                <w:p w:rsidR="00696AB3" w:rsidRDefault="00696AB3">
                  <w:pPr>
                    <w:pStyle w:val="NoSpacing"/>
                    <w:rPr>
                      <w:color w:val="FFFFFF"/>
                    </w:rPr>
                  </w:pPr>
                </w:p>
                <w:p w:rsidR="00254DA1" w:rsidRPr="00696AB3" w:rsidRDefault="00254DA1">
                  <w:pPr>
                    <w:pStyle w:val="NoSpacing"/>
                    <w:rPr>
                      <w:color w:val="FFFFFF"/>
                    </w:rPr>
                  </w:pPr>
                </w:p>
                <w:p w:rsidR="000F36DB" w:rsidRDefault="000F36DB" w:rsidP="000F36DB">
                  <w:pPr>
                    <w:pStyle w:val="NoSpacing"/>
                    <w:jc w:val="both"/>
                  </w:pPr>
                  <w:r>
                    <w:t>Shareholders, media and regulators are increasingly turning to boards for answers. As the ultimate decision maker in the organization. Hence, boards today are facing tremendous pressure to add value for the organizations they govern.</w:t>
                  </w:r>
                </w:p>
                <w:p w:rsidR="000F36DB" w:rsidRDefault="000F36DB" w:rsidP="000F36DB">
                  <w:pPr>
                    <w:pStyle w:val="NoSpacing"/>
                    <w:jc w:val="both"/>
                  </w:pPr>
                  <w:r>
                    <w:t xml:space="preserve"> </w:t>
                  </w:r>
                </w:p>
                <w:p w:rsidR="000F36DB" w:rsidRDefault="000F36DB" w:rsidP="000F36DB">
                  <w:pPr>
                    <w:pStyle w:val="NoSpacing"/>
                    <w:jc w:val="both"/>
                  </w:pPr>
                  <w:r>
                    <w:t xml:space="preserve">Organizations too are looking forward to their boards as role-models of independence, transparency and accountability, which are then cascaded from the top. This puts the spotlight on the Nominating Committee (NC), which has to move beyond the mindset of compliance and process checks. </w:t>
                  </w:r>
                </w:p>
                <w:p w:rsidR="000F36DB" w:rsidRDefault="000F36DB" w:rsidP="000F36DB">
                  <w:pPr>
                    <w:pStyle w:val="NoSpacing"/>
                    <w:jc w:val="both"/>
                  </w:pPr>
                </w:p>
                <w:p w:rsidR="00696AB3" w:rsidRPr="00696AB3" w:rsidRDefault="000F36DB" w:rsidP="000F36DB">
                  <w:pPr>
                    <w:pStyle w:val="NoSpacing"/>
                    <w:jc w:val="both"/>
                    <w:rPr>
                      <w:color w:val="FFFFFF"/>
                    </w:rPr>
                  </w:pPr>
                  <w:r>
                    <w:t>In this course, we will look at the increased expectations of this committee to perform, identify and attract the best quality directors with the right blend of industry experience and business skills with evaluations, retention, and succession planning.</w:t>
                  </w:r>
                </w:p>
              </w:txbxContent>
            </v:textbox>
          </v:rect>
        </w:pict>
      </w:r>
    </w:p>
    <w:p w:rsidR="00696AB3" w:rsidRDefault="00696AB3"/>
    <w:p w:rsidR="00D35263" w:rsidRDefault="00CB4E5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CB4E5E">
      <w:r w:rsidRPr="00CB4E5E">
        <w:rPr>
          <w:rFonts w:asciiTheme="minorHAnsi" w:hAnsiTheme="minorHAnsi"/>
          <w:noProof/>
          <w:lang w:val="en-US"/>
        </w:rPr>
        <w:lastRenderedPageBreak/>
        <w:pict>
          <v:roundrect id="_x0000_s1048" style="position:absolute;margin-left:251.75pt;margin-top:7.25pt;width:150.55pt;height:23.4pt;z-index:-251654144" arcsize="10923f">
            <v:shadow on="t" offset="3pt" offset2="2pt"/>
            <v:textbox>
              <w:txbxContent>
                <w:p w:rsidR="00BC3AD8" w:rsidRDefault="00BC3AD8">
                  <w:r>
                    <w:rPr>
                      <w:rFonts w:asciiTheme="minorHAnsi" w:hAnsiTheme="minorHAnsi"/>
                    </w:rPr>
                    <w:t>TARGET AUDIENCE</w:t>
                  </w:r>
                </w:p>
              </w:txbxContent>
            </v:textbox>
          </v:roundrect>
        </w:pict>
      </w:r>
      <w:r w:rsidRPr="00CB4E5E">
        <w:rPr>
          <w:rFonts w:asciiTheme="minorHAnsi" w:hAnsiTheme="minorHAnsi"/>
          <w:noProof/>
          <w:lang w:val="en-US"/>
        </w:rPr>
        <w:pict>
          <v:roundrect id="_x0000_s1046" style="position:absolute;margin-left:-6.8pt;margin-top:7.25pt;width:150.55pt;height:23.4pt;z-index:-251656192" arcsize="10923f">
            <v:shadow on="t" offset="3pt" offset2="2pt"/>
            <v:textbox style="mso-next-textbox:#_x0000_s1046">
              <w:txbxContent>
                <w:p w:rsidR="00BC3AD8" w:rsidRDefault="00BC3AD8">
                  <w:r>
                    <w:rPr>
                      <w:rFonts w:asciiTheme="minorHAnsi" w:hAnsiTheme="minorHAnsi"/>
                    </w:rPr>
                    <w:t>COURSE OBJECTIVE</w:t>
                  </w:r>
                </w:p>
              </w:txbxContent>
            </v:textbox>
          </v:roundrect>
        </w:pict>
      </w:r>
    </w:p>
    <w:p w:rsidR="00B26841" w:rsidRPr="00B26841" w:rsidRDefault="00B26841" w:rsidP="003F6F40">
      <w:pPr>
        <w:rPr>
          <w:rFonts w:asciiTheme="minorHAnsi" w:hAnsiTheme="minorHAnsi"/>
        </w:rPr>
        <w:sectPr w:rsidR="00B26841" w:rsidRPr="00B26841" w:rsidSect="0041440F">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0F36DB" w:rsidRPr="000F36DB" w:rsidRDefault="000F36DB" w:rsidP="000F36DB">
      <w:pPr>
        <w:jc w:val="both"/>
        <w:rPr>
          <w:rFonts w:asciiTheme="minorHAnsi" w:hAnsiTheme="minorHAnsi"/>
        </w:rPr>
      </w:pPr>
      <w:r w:rsidRPr="000F36DB">
        <w:rPr>
          <w:rFonts w:asciiTheme="minorHAnsi" w:hAnsiTheme="minorHAnsi"/>
        </w:rPr>
        <w:t>Shareholders, media and regulators are increasingly turning to boards for answers. As the ultimate decision maker in the organization. Hence, boards today are facing tremendous pressure to add value for the organizations they govern.</w:t>
      </w:r>
    </w:p>
    <w:p w:rsidR="000F36DB" w:rsidRPr="000F36DB" w:rsidRDefault="000F36DB" w:rsidP="000F36DB">
      <w:pPr>
        <w:jc w:val="both"/>
        <w:rPr>
          <w:rFonts w:asciiTheme="minorHAnsi" w:hAnsiTheme="minorHAnsi"/>
        </w:rPr>
      </w:pPr>
    </w:p>
    <w:p w:rsidR="000F36DB" w:rsidRPr="000F36DB" w:rsidRDefault="000F36DB" w:rsidP="000F36DB">
      <w:pPr>
        <w:jc w:val="both"/>
        <w:rPr>
          <w:rFonts w:asciiTheme="minorHAnsi" w:hAnsiTheme="minorHAnsi"/>
        </w:rPr>
      </w:pPr>
      <w:r w:rsidRPr="000F36DB">
        <w:rPr>
          <w:rFonts w:asciiTheme="minorHAnsi" w:hAnsiTheme="minorHAnsi"/>
        </w:rPr>
        <w:t xml:space="preserve">Organizations too are looking forward to their boards as role-models of independence, transparency and accountability, which are then cascaded from the top. This puts the spotlight on the Nominating Committee (NC), which has to move beyond the mindset of compliance and process checks. </w:t>
      </w:r>
    </w:p>
    <w:p w:rsidR="000F36DB" w:rsidRPr="000F36DB" w:rsidRDefault="000F36DB" w:rsidP="000F36DB">
      <w:pPr>
        <w:jc w:val="both"/>
        <w:rPr>
          <w:rFonts w:asciiTheme="minorHAnsi" w:hAnsiTheme="minorHAnsi"/>
        </w:rPr>
      </w:pPr>
    </w:p>
    <w:p w:rsidR="003F6F40" w:rsidRDefault="000F36DB" w:rsidP="000F36DB">
      <w:pPr>
        <w:jc w:val="both"/>
        <w:rPr>
          <w:rFonts w:asciiTheme="minorHAnsi" w:hAnsiTheme="minorHAnsi"/>
        </w:rPr>
      </w:pPr>
      <w:r w:rsidRPr="000F36DB">
        <w:rPr>
          <w:rFonts w:asciiTheme="minorHAnsi" w:hAnsiTheme="minorHAnsi"/>
        </w:rPr>
        <w:t>In this course, we will look at the increased expectations of this committee to perform, identify and attract the best quality directors with the right blend of industry experience and business skills with evaluations, retention, and succession planning.</w:t>
      </w:r>
    </w:p>
    <w:p w:rsidR="000F36DB" w:rsidRDefault="000F36DB" w:rsidP="003F6F40">
      <w:pPr>
        <w:rPr>
          <w:rFonts w:asciiTheme="minorHAnsi" w:hAnsiTheme="minorHAnsi"/>
        </w:rPr>
      </w:pPr>
    </w:p>
    <w:p w:rsidR="000F36DB" w:rsidRDefault="00CB4E5E" w:rsidP="003F6F40">
      <w:pPr>
        <w:rPr>
          <w:rFonts w:asciiTheme="minorHAnsi" w:hAnsiTheme="minorHAnsi"/>
        </w:rPr>
      </w:pPr>
      <w:r>
        <w:rPr>
          <w:rFonts w:asciiTheme="minorHAnsi" w:hAnsiTheme="minorHAnsi"/>
          <w:noProof/>
          <w:lang w:val="en-US"/>
        </w:rPr>
        <w:pict>
          <v:roundrect id="_x0000_s1049" style="position:absolute;margin-left:-6.8pt;margin-top:4.65pt;width:150.55pt;height:23.4pt;z-index:-251653120" arcsize="10923f">
            <v:shadow on="t" offset="3pt" offset2="2pt"/>
            <v:textbox style="mso-next-textbox:#_x0000_s1049">
              <w:txbxContent>
                <w:p w:rsidR="00BC3AD8" w:rsidRDefault="00BC3AD8">
                  <w:r>
                    <w:rPr>
                      <w:rFonts w:asciiTheme="minorHAnsi" w:hAnsiTheme="minorHAnsi"/>
                    </w:rPr>
                    <w:t>COURSE CONTENT</w:t>
                  </w:r>
                </w:p>
              </w:txbxContent>
            </v:textbox>
          </v:roundrect>
        </w:pict>
      </w:r>
    </w:p>
    <w:p w:rsidR="000F36DB" w:rsidRPr="00B26841" w:rsidRDefault="000F36DB" w:rsidP="003F6F40">
      <w:pPr>
        <w:rPr>
          <w:rFonts w:asciiTheme="minorHAnsi" w:hAnsiTheme="minorHAnsi"/>
        </w:rPr>
      </w:pPr>
    </w:p>
    <w:p w:rsidR="003F6F40" w:rsidRPr="00B26841" w:rsidRDefault="003F6F40" w:rsidP="003F6F40">
      <w:pPr>
        <w:rPr>
          <w:rFonts w:asciiTheme="minorHAnsi" w:hAnsiTheme="minorHAnsi"/>
        </w:rPr>
      </w:pPr>
    </w:p>
    <w:p w:rsidR="000F36DB" w:rsidRPr="000F36DB" w:rsidRDefault="000F36DB" w:rsidP="000F36DB">
      <w:pPr>
        <w:pStyle w:val="ListParagraph"/>
        <w:numPr>
          <w:ilvl w:val="0"/>
          <w:numId w:val="4"/>
        </w:numPr>
        <w:spacing w:after="0" w:line="240" w:lineRule="auto"/>
        <w:ind w:left="274" w:hanging="274"/>
        <w:rPr>
          <w:rFonts w:asciiTheme="minorHAnsi" w:hAnsiTheme="minorHAnsi"/>
        </w:rPr>
      </w:pPr>
      <w:r w:rsidRPr="000F36DB">
        <w:rPr>
          <w:rFonts w:asciiTheme="minorHAnsi" w:hAnsiTheme="minorHAnsi"/>
        </w:rPr>
        <w:t xml:space="preserve">Latest Bursa Listing Requirements on NC  </w:t>
      </w:r>
    </w:p>
    <w:p w:rsidR="000F36DB" w:rsidRPr="000F36DB" w:rsidRDefault="000F36DB" w:rsidP="000F36DB">
      <w:pPr>
        <w:pStyle w:val="ListParagraph"/>
        <w:numPr>
          <w:ilvl w:val="0"/>
          <w:numId w:val="4"/>
        </w:numPr>
        <w:spacing w:after="0" w:line="240" w:lineRule="auto"/>
        <w:ind w:left="274" w:hanging="274"/>
        <w:rPr>
          <w:rFonts w:asciiTheme="minorHAnsi" w:hAnsiTheme="minorHAnsi"/>
        </w:rPr>
      </w:pPr>
      <w:r w:rsidRPr="000F36DB">
        <w:rPr>
          <w:rFonts w:asciiTheme="minorHAnsi" w:hAnsiTheme="minorHAnsi"/>
        </w:rPr>
        <w:t xml:space="preserve">Composition, size, disclosure requirement, meeting and authority </w:t>
      </w:r>
    </w:p>
    <w:p w:rsidR="000F36DB" w:rsidRPr="000F36DB" w:rsidRDefault="000F36DB" w:rsidP="000F36DB">
      <w:pPr>
        <w:pStyle w:val="ListParagraph"/>
        <w:numPr>
          <w:ilvl w:val="0"/>
          <w:numId w:val="4"/>
        </w:numPr>
        <w:spacing w:after="0" w:line="240" w:lineRule="auto"/>
        <w:ind w:left="274" w:hanging="274"/>
        <w:rPr>
          <w:rFonts w:asciiTheme="minorHAnsi" w:hAnsiTheme="minorHAnsi"/>
        </w:rPr>
      </w:pPr>
      <w:r w:rsidRPr="000F36DB">
        <w:rPr>
          <w:rFonts w:asciiTheme="minorHAnsi" w:hAnsiTheme="minorHAnsi"/>
        </w:rPr>
        <w:t xml:space="preserve">The role and challenges of the NC </w:t>
      </w:r>
    </w:p>
    <w:p w:rsidR="000F36DB" w:rsidRPr="000F36DB" w:rsidRDefault="000F36DB" w:rsidP="000F36DB">
      <w:pPr>
        <w:pStyle w:val="ListParagraph"/>
        <w:numPr>
          <w:ilvl w:val="0"/>
          <w:numId w:val="4"/>
        </w:numPr>
        <w:spacing w:after="0" w:line="240" w:lineRule="auto"/>
        <w:ind w:left="274" w:hanging="274"/>
        <w:rPr>
          <w:rFonts w:asciiTheme="minorHAnsi" w:hAnsiTheme="minorHAnsi"/>
        </w:rPr>
      </w:pPr>
      <w:r w:rsidRPr="000F36DB">
        <w:rPr>
          <w:rFonts w:asciiTheme="minorHAnsi" w:hAnsiTheme="minorHAnsi"/>
        </w:rPr>
        <w:t>Selection and assessment of Directors</w:t>
      </w:r>
    </w:p>
    <w:p w:rsidR="003F6F40" w:rsidRPr="000F36DB" w:rsidRDefault="000F36DB" w:rsidP="000F36DB">
      <w:pPr>
        <w:pStyle w:val="ListParagraph"/>
        <w:numPr>
          <w:ilvl w:val="0"/>
          <w:numId w:val="4"/>
        </w:numPr>
        <w:spacing w:after="0" w:line="240" w:lineRule="auto"/>
        <w:ind w:left="274" w:hanging="274"/>
        <w:rPr>
          <w:rFonts w:asciiTheme="minorHAnsi" w:hAnsiTheme="minorHAnsi"/>
        </w:rPr>
      </w:pPr>
      <w:r w:rsidRPr="000F36DB">
        <w:rPr>
          <w:rFonts w:asciiTheme="minorHAnsi" w:hAnsiTheme="minorHAnsi"/>
        </w:rPr>
        <w:t>Nomination, appointment process and re-election of Directors</w:t>
      </w:r>
    </w:p>
    <w:p w:rsidR="00BC3AD8" w:rsidRDefault="00BC3AD8" w:rsidP="003F6F40">
      <w:pPr>
        <w:rPr>
          <w:rFonts w:asciiTheme="minorHAnsi" w:hAnsiTheme="minorHAnsi"/>
        </w:rPr>
      </w:pPr>
    </w:p>
    <w:p w:rsidR="000F36DB" w:rsidRDefault="000F36DB" w:rsidP="003F6F40">
      <w:pPr>
        <w:rPr>
          <w:rFonts w:asciiTheme="minorHAnsi" w:hAnsiTheme="minorHAnsi"/>
        </w:rPr>
      </w:pPr>
    </w:p>
    <w:p w:rsidR="000F36DB" w:rsidRDefault="000F36DB" w:rsidP="003F6F40">
      <w:pPr>
        <w:rPr>
          <w:rFonts w:asciiTheme="minorHAnsi" w:hAnsiTheme="minorHAnsi"/>
        </w:rPr>
      </w:pPr>
    </w:p>
    <w:p w:rsidR="000F36DB" w:rsidRDefault="000F36DB" w:rsidP="003F6F40">
      <w:pPr>
        <w:rPr>
          <w:rFonts w:asciiTheme="minorHAnsi" w:hAnsiTheme="minorHAnsi"/>
        </w:rPr>
      </w:pPr>
    </w:p>
    <w:p w:rsidR="00DF25A0" w:rsidRDefault="00DF25A0" w:rsidP="003F6F40">
      <w:pPr>
        <w:rPr>
          <w:rFonts w:asciiTheme="minorHAnsi" w:hAnsiTheme="minorHAnsi"/>
        </w:rPr>
      </w:pPr>
    </w:p>
    <w:p w:rsidR="00DF25A0" w:rsidRDefault="00DF25A0" w:rsidP="003F6F40">
      <w:pPr>
        <w:rPr>
          <w:rFonts w:asciiTheme="minorHAnsi" w:hAnsiTheme="minorHAnsi"/>
        </w:rPr>
      </w:pPr>
    </w:p>
    <w:p w:rsidR="000F36DB" w:rsidRPr="00B26841" w:rsidRDefault="000F36DB" w:rsidP="003F6F40">
      <w:pPr>
        <w:rPr>
          <w:rFonts w:asciiTheme="minorHAnsi" w:hAnsiTheme="minorHAnsi"/>
        </w:rPr>
      </w:pPr>
    </w:p>
    <w:p w:rsidR="00B26841" w:rsidRDefault="00B26841" w:rsidP="003F6F40">
      <w:pPr>
        <w:rPr>
          <w:rFonts w:asciiTheme="minorHAnsi" w:hAnsiTheme="minorHAnsi"/>
        </w:rPr>
      </w:pPr>
    </w:p>
    <w:p w:rsidR="00C97D66" w:rsidRDefault="00C97D66" w:rsidP="003F6F40">
      <w:pPr>
        <w:rPr>
          <w:rFonts w:asciiTheme="minorHAnsi" w:hAnsiTheme="minorHAnsi"/>
        </w:rPr>
      </w:pPr>
    </w:p>
    <w:p w:rsidR="003F6F40" w:rsidRPr="00B26841" w:rsidRDefault="003F6F40" w:rsidP="003F6F40">
      <w:pPr>
        <w:rPr>
          <w:rFonts w:asciiTheme="minorHAnsi" w:hAnsiTheme="minorHAnsi"/>
        </w:rPr>
      </w:pPr>
    </w:p>
    <w:p w:rsidR="003F6F40" w:rsidRPr="00B26841" w:rsidRDefault="003F6F40" w:rsidP="003F6F40">
      <w:pPr>
        <w:rPr>
          <w:rFonts w:asciiTheme="minorHAnsi" w:hAnsiTheme="minorHAnsi"/>
        </w:rPr>
      </w:pPr>
    </w:p>
    <w:p w:rsidR="00BC3AD8" w:rsidRDefault="00BC3AD8" w:rsidP="00F928D5">
      <w:pPr>
        <w:rPr>
          <w:rFonts w:asciiTheme="minorHAnsi" w:hAnsiTheme="minorHAnsi"/>
        </w:rPr>
      </w:pPr>
    </w:p>
    <w:p w:rsidR="00BC3AD8" w:rsidRDefault="00BC3AD8" w:rsidP="00F928D5">
      <w:pPr>
        <w:rPr>
          <w:rFonts w:asciiTheme="minorHAnsi" w:hAnsiTheme="minorHAnsi"/>
        </w:rPr>
      </w:pPr>
    </w:p>
    <w:p w:rsidR="003F6F40" w:rsidRPr="00B26841" w:rsidRDefault="00F928D5" w:rsidP="00F928D5">
      <w:pPr>
        <w:rPr>
          <w:rFonts w:asciiTheme="minorHAnsi" w:hAnsiTheme="minorHAnsi"/>
        </w:rPr>
      </w:pPr>
      <w:r w:rsidRPr="00F928D5">
        <w:rPr>
          <w:rFonts w:asciiTheme="minorHAnsi" w:hAnsiTheme="minorHAnsi"/>
        </w:rPr>
        <w:t>Directors, Accountants, Corporate Secretaries</w:t>
      </w:r>
    </w:p>
    <w:p w:rsidR="003F6F40" w:rsidRPr="00B26841" w:rsidRDefault="003F6F40" w:rsidP="003F6F40">
      <w:pPr>
        <w:rPr>
          <w:rFonts w:asciiTheme="minorHAnsi" w:hAnsiTheme="minorHAnsi"/>
        </w:rPr>
      </w:pPr>
    </w:p>
    <w:p w:rsidR="003F6F40" w:rsidRPr="00B26841" w:rsidRDefault="00CB4E5E" w:rsidP="003F6F40">
      <w:pPr>
        <w:rPr>
          <w:rFonts w:asciiTheme="minorHAnsi" w:hAnsiTheme="minorHAnsi"/>
        </w:rPr>
      </w:pPr>
      <w:r>
        <w:rPr>
          <w:rFonts w:asciiTheme="minorHAnsi" w:hAnsiTheme="minorHAnsi"/>
          <w:noProof/>
          <w:lang w:val="en-US"/>
        </w:rPr>
        <w:pict>
          <v:roundrect id="_x0000_s1050" style="position:absolute;margin-left:-6.05pt;margin-top:5.25pt;width:150.55pt;height:23.4pt;z-index:-251652096" arcsize="10923f">
            <v:shadow on="t" offset="3pt" offset2="2pt"/>
            <v:textbox style="mso-next-textbox:#_x0000_s1050">
              <w:txbxContent>
                <w:p w:rsidR="00BC3AD8" w:rsidRDefault="00BC3AD8">
                  <w:r w:rsidRPr="00B26841">
                    <w:rPr>
                      <w:rFonts w:asciiTheme="minorHAnsi" w:hAnsiTheme="minorHAnsi"/>
                    </w:rPr>
                    <w:t>METHODOLOGY</w:t>
                  </w:r>
                </w:p>
              </w:txbxContent>
            </v:textbox>
          </v:roundrect>
        </w:pict>
      </w:r>
    </w:p>
    <w:p w:rsidR="003F6F40" w:rsidRDefault="003F6F40" w:rsidP="003F6F40">
      <w:pPr>
        <w:rPr>
          <w:rFonts w:asciiTheme="minorHAnsi" w:hAnsiTheme="minorHAnsi"/>
        </w:rPr>
      </w:pPr>
    </w:p>
    <w:p w:rsidR="00BC3AD8" w:rsidRPr="00B26841" w:rsidRDefault="00BC3AD8" w:rsidP="003F6F40">
      <w:pPr>
        <w:rPr>
          <w:rFonts w:asciiTheme="minorHAnsi" w:hAnsiTheme="minorHAnsi"/>
        </w:rPr>
      </w:pPr>
    </w:p>
    <w:p w:rsidR="00B26841" w:rsidRDefault="003F6F40">
      <w:pPr>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p>
    <w:p w:rsidR="00BC3AD8" w:rsidRDefault="00BC3AD8">
      <w:pPr>
        <w:rPr>
          <w:rFonts w:asciiTheme="minorHAnsi" w:hAnsiTheme="minorHAnsi"/>
        </w:rPr>
      </w:pPr>
    </w:p>
    <w:p w:rsidR="00B26841" w:rsidRDefault="00CB4E5E">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style="mso-next-textbox:#_x0000_s1051">
              <w:txbxContent>
                <w:p w:rsidR="00BC3AD8" w:rsidRPr="00B26841" w:rsidRDefault="00BC3AD8" w:rsidP="00BC3AD8">
                  <w:pPr>
                    <w:rPr>
                      <w:rFonts w:asciiTheme="minorHAnsi" w:hAnsiTheme="minorHAnsi"/>
                    </w:rPr>
                  </w:pPr>
                  <w:r>
                    <w:rPr>
                      <w:rFonts w:asciiTheme="minorHAnsi" w:hAnsiTheme="minorHAnsi"/>
                    </w:rPr>
                    <w:t>ADMINISTRATIVE DETAILS</w:t>
                  </w:r>
                </w:p>
                <w:p w:rsidR="00BC3AD8" w:rsidRDefault="00BC3AD8"/>
              </w:txbxContent>
            </v:textbox>
          </v:roundrect>
        </w:pict>
      </w:r>
    </w:p>
    <w:p w:rsidR="00B26841" w:rsidRDefault="00B26841">
      <w:pPr>
        <w:rPr>
          <w:rFonts w:asciiTheme="minorHAnsi" w:hAnsiTheme="minorHAnsi"/>
        </w:rPr>
      </w:pPr>
    </w:p>
    <w:p w:rsidR="00BC3AD8" w:rsidRDefault="00BC3AD8">
      <w:pPr>
        <w:rPr>
          <w:rFonts w:asciiTheme="minorHAnsi" w:hAnsiTheme="minorHAnsi"/>
        </w:rPr>
      </w:pPr>
    </w:p>
    <w:p w:rsidR="00BC3AD8" w:rsidRDefault="00BC3AD8">
      <w:pPr>
        <w:rPr>
          <w:rFonts w:asciiTheme="minorHAnsi" w:hAnsiTheme="minorHAnsi"/>
        </w:rPr>
      </w:pPr>
    </w:p>
    <w:tbl>
      <w:tblPr>
        <w:tblW w:w="5095" w:type="dxa"/>
        <w:shd w:val="pct10" w:color="auto" w:fill="auto"/>
        <w:tblLayout w:type="fixed"/>
        <w:tblCellMar>
          <w:top w:w="29" w:type="dxa"/>
          <w:left w:w="115" w:type="dxa"/>
          <w:bottom w:w="29" w:type="dxa"/>
          <w:right w:w="115" w:type="dxa"/>
        </w:tblCellMar>
        <w:tblLook w:val="04A0"/>
      </w:tblPr>
      <w:tblGrid>
        <w:gridCol w:w="1723"/>
        <w:gridCol w:w="292"/>
        <w:gridCol w:w="3080"/>
      </w:tblGrid>
      <w:tr w:rsidR="00D90843" w:rsidRPr="00D90843" w:rsidTr="00E5670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730CDC" w:rsidRPr="00730CDC" w:rsidRDefault="00730CDC" w:rsidP="00CF7473">
            <w:pPr>
              <w:ind w:right="308"/>
              <w:rPr>
                <w:rFonts w:asciiTheme="minorHAnsi" w:hAnsiTheme="minorHAnsi" w:cs="Segoe UI Semibold"/>
                <w:sz w:val="20"/>
                <w:u w:val="single"/>
              </w:rPr>
            </w:pPr>
            <w:r w:rsidRPr="00730CDC">
              <w:rPr>
                <w:rFonts w:asciiTheme="minorHAnsi" w:hAnsiTheme="minorHAnsi" w:cs="Segoe UI Semibold"/>
                <w:sz w:val="20"/>
                <w:u w:val="single"/>
              </w:rPr>
              <w:t>Year 2017</w:t>
            </w:r>
          </w:p>
          <w:p w:rsidR="00CF7473" w:rsidRDefault="00CF7473" w:rsidP="00CF7473">
            <w:pPr>
              <w:ind w:right="308"/>
              <w:rPr>
                <w:rFonts w:asciiTheme="minorHAnsi" w:hAnsiTheme="minorHAnsi" w:cs="Segoe UI Semibold"/>
                <w:sz w:val="20"/>
              </w:rPr>
            </w:pPr>
            <w:r>
              <w:rPr>
                <w:rFonts w:asciiTheme="minorHAnsi" w:hAnsiTheme="minorHAnsi" w:cs="Segoe UI Semibold"/>
                <w:sz w:val="20"/>
              </w:rPr>
              <w:t>24 Feb (p</w:t>
            </w:r>
            <w:r w:rsidR="00730CDC">
              <w:rPr>
                <w:rFonts w:asciiTheme="minorHAnsi" w:hAnsiTheme="minorHAnsi" w:cs="Segoe UI Semibold"/>
                <w:sz w:val="20"/>
              </w:rPr>
              <w:t>.</w:t>
            </w:r>
            <w:r>
              <w:rPr>
                <w:rFonts w:asciiTheme="minorHAnsi" w:hAnsiTheme="minorHAnsi" w:cs="Segoe UI Semibold"/>
                <w:sz w:val="20"/>
              </w:rPr>
              <w:t>m</w:t>
            </w:r>
            <w:r w:rsidR="00730CDC">
              <w:rPr>
                <w:rFonts w:asciiTheme="minorHAnsi" w:hAnsiTheme="minorHAnsi" w:cs="Segoe UI Semibold"/>
                <w:sz w:val="20"/>
              </w:rPr>
              <w:t>.</w:t>
            </w:r>
            <w:r>
              <w:rPr>
                <w:rFonts w:asciiTheme="minorHAnsi" w:hAnsiTheme="minorHAnsi" w:cs="Segoe UI Semibold"/>
                <w:sz w:val="20"/>
              </w:rPr>
              <w:t>) / 24 Mar (p</w:t>
            </w:r>
            <w:r w:rsidR="00730CDC">
              <w:rPr>
                <w:rFonts w:asciiTheme="minorHAnsi" w:hAnsiTheme="minorHAnsi" w:cs="Segoe UI Semibold"/>
                <w:sz w:val="20"/>
              </w:rPr>
              <w:t>.</w:t>
            </w:r>
            <w:r>
              <w:rPr>
                <w:rFonts w:asciiTheme="minorHAnsi" w:hAnsiTheme="minorHAnsi" w:cs="Segoe UI Semibold"/>
                <w:sz w:val="20"/>
              </w:rPr>
              <w:t>m</w:t>
            </w:r>
            <w:r w:rsidR="00730CDC">
              <w:rPr>
                <w:rFonts w:asciiTheme="minorHAnsi" w:hAnsiTheme="minorHAnsi" w:cs="Segoe UI Semibold"/>
                <w:sz w:val="20"/>
              </w:rPr>
              <w:t>.</w:t>
            </w:r>
            <w:r>
              <w:rPr>
                <w:rFonts w:asciiTheme="minorHAnsi" w:hAnsiTheme="minorHAnsi" w:cs="Segoe UI Semibold"/>
                <w:sz w:val="20"/>
              </w:rPr>
              <w:t>)</w:t>
            </w:r>
          </w:p>
          <w:p w:rsidR="00730CDC" w:rsidRDefault="00730CDC" w:rsidP="00730CDC">
            <w:pPr>
              <w:ind w:right="308"/>
              <w:rPr>
                <w:rFonts w:asciiTheme="minorHAnsi" w:hAnsiTheme="minorHAnsi" w:cs="Segoe UI Semibold"/>
                <w:sz w:val="20"/>
              </w:rPr>
            </w:pPr>
            <w:r>
              <w:rPr>
                <w:rFonts w:asciiTheme="minorHAnsi" w:hAnsiTheme="minorHAnsi" w:cs="Segoe UI Semibold"/>
                <w:sz w:val="20"/>
              </w:rPr>
              <w:t>03 Apr (a.</w:t>
            </w:r>
            <w:r w:rsidR="00CF7473">
              <w:rPr>
                <w:rFonts w:asciiTheme="minorHAnsi" w:hAnsiTheme="minorHAnsi" w:cs="Segoe UI Semibold"/>
                <w:sz w:val="20"/>
              </w:rPr>
              <w:t>m</w:t>
            </w:r>
            <w:r>
              <w:rPr>
                <w:rFonts w:asciiTheme="minorHAnsi" w:hAnsiTheme="minorHAnsi" w:cs="Segoe UI Semibold"/>
                <w:sz w:val="20"/>
              </w:rPr>
              <w:t>.</w:t>
            </w:r>
            <w:r w:rsidR="00CF7473">
              <w:rPr>
                <w:rFonts w:asciiTheme="minorHAnsi" w:hAnsiTheme="minorHAnsi" w:cs="Segoe UI Semibold"/>
                <w:sz w:val="20"/>
              </w:rPr>
              <w:t xml:space="preserve">) / </w:t>
            </w:r>
            <w:r>
              <w:rPr>
                <w:rFonts w:asciiTheme="minorHAnsi" w:hAnsiTheme="minorHAnsi" w:cs="Segoe UI Semibold"/>
                <w:sz w:val="20"/>
              </w:rPr>
              <w:t>17 Apr (a.m.)</w:t>
            </w:r>
          </w:p>
          <w:p w:rsidR="00730CDC" w:rsidRDefault="00730CDC" w:rsidP="00730CDC">
            <w:pPr>
              <w:ind w:right="308"/>
              <w:rPr>
                <w:rFonts w:asciiTheme="minorHAnsi" w:hAnsiTheme="minorHAnsi" w:cs="Segoe UI Semibold"/>
                <w:sz w:val="20"/>
              </w:rPr>
            </w:pPr>
            <w:r>
              <w:rPr>
                <w:rFonts w:asciiTheme="minorHAnsi" w:hAnsiTheme="minorHAnsi" w:cs="Segoe UI Semibold"/>
                <w:sz w:val="20"/>
              </w:rPr>
              <w:t>08 May (p.</w:t>
            </w:r>
            <w:r w:rsidR="00CF7473">
              <w:rPr>
                <w:rFonts w:asciiTheme="minorHAnsi" w:hAnsiTheme="minorHAnsi" w:cs="Segoe UI Semibold"/>
                <w:sz w:val="20"/>
              </w:rPr>
              <w:t>m</w:t>
            </w:r>
            <w:r>
              <w:rPr>
                <w:rFonts w:asciiTheme="minorHAnsi" w:hAnsiTheme="minorHAnsi" w:cs="Segoe UI Semibold"/>
                <w:sz w:val="20"/>
              </w:rPr>
              <w:t>.</w:t>
            </w:r>
            <w:r w:rsidR="00CF7473">
              <w:rPr>
                <w:rFonts w:asciiTheme="minorHAnsi" w:hAnsiTheme="minorHAnsi" w:cs="Segoe UI Semibold"/>
                <w:sz w:val="20"/>
              </w:rPr>
              <w:t>)</w:t>
            </w:r>
            <w:r>
              <w:rPr>
                <w:rFonts w:asciiTheme="minorHAnsi" w:hAnsiTheme="minorHAnsi" w:cs="Segoe UI Semibold"/>
                <w:sz w:val="20"/>
              </w:rPr>
              <w:t xml:space="preserve"> / 22 May (p.m.)</w:t>
            </w:r>
          </w:p>
          <w:p w:rsidR="00D90843" w:rsidRPr="00D90843" w:rsidRDefault="00730CDC" w:rsidP="00730CDC">
            <w:pPr>
              <w:ind w:right="308"/>
              <w:rPr>
                <w:rFonts w:asciiTheme="minorHAnsi" w:hAnsiTheme="minorHAnsi" w:cs="Segoe UI Semibold"/>
                <w:sz w:val="20"/>
              </w:rPr>
            </w:pPr>
            <w:r>
              <w:rPr>
                <w:rFonts w:asciiTheme="minorHAnsi" w:hAnsiTheme="minorHAnsi" w:cs="Segoe UI Semibold"/>
                <w:sz w:val="20"/>
              </w:rPr>
              <w:t>06 Jun (a.m.) / 20</w:t>
            </w:r>
            <w:r w:rsidR="00CF7473">
              <w:rPr>
                <w:rFonts w:asciiTheme="minorHAnsi" w:hAnsiTheme="minorHAnsi" w:cs="Segoe UI Semibold"/>
                <w:sz w:val="20"/>
              </w:rPr>
              <w:t xml:space="preserve"> Jun (a</w:t>
            </w:r>
            <w:r>
              <w:rPr>
                <w:rFonts w:asciiTheme="minorHAnsi" w:hAnsiTheme="minorHAnsi" w:cs="Segoe UI Semibold"/>
                <w:sz w:val="20"/>
              </w:rPr>
              <w:t>.</w:t>
            </w:r>
            <w:r w:rsidR="00CF7473">
              <w:rPr>
                <w:rFonts w:asciiTheme="minorHAnsi" w:hAnsiTheme="minorHAnsi" w:cs="Segoe UI Semibold"/>
                <w:sz w:val="20"/>
              </w:rPr>
              <w:t>m</w:t>
            </w:r>
            <w:r>
              <w:rPr>
                <w:rFonts w:asciiTheme="minorHAnsi" w:hAnsiTheme="minorHAnsi" w:cs="Segoe UI Semibold"/>
                <w:sz w:val="20"/>
              </w:rPr>
              <w:t>.</w:t>
            </w:r>
            <w:r w:rsidR="00CF7473">
              <w:rPr>
                <w:rFonts w:asciiTheme="minorHAnsi" w:hAnsiTheme="minorHAnsi" w:cs="Segoe UI Semibold"/>
                <w:sz w:val="20"/>
              </w:rPr>
              <w:t>)</w:t>
            </w:r>
          </w:p>
        </w:tc>
      </w:tr>
      <w:tr w:rsidR="00D90843" w:rsidRPr="00D90843" w:rsidTr="00E5670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CF7473" w:rsidRDefault="00CF7473" w:rsidP="003954D3">
            <w:pPr>
              <w:ind w:right="308"/>
              <w:jc w:val="both"/>
              <w:rPr>
                <w:rFonts w:asciiTheme="minorHAnsi" w:hAnsiTheme="minorHAnsi" w:cs="Segoe UI Semibold"/>
                <w:sz w:val="20"/>
              </w:rPr>
            </w:pPr>
            <w:r>
              <w:rPr>
                <w:rFonts w:asciiTheme="minorHAnsi" w:hAnsiTheme="minorHAnsi" w:cs="Segoe UI Semibold"/>
                <w:sz w:val="20"/>
              </w:rPr>
              <w:t>0900 -  1300 hours</w:t>
            </w:r>
          </w:p>
          <w:p w:rsidR="00D90843" w:rsidRPr="00D90843" w:rsidRDefault="003B0EDD" w:rsidP="00CF7473">
            <w:pPr>
              <w:ind w:right="308"/>
              <w:jc w:val="both"/>
              <w:rPr>
                <w:rFonts w:asciiTheme="minorHAnsi" w:hAnsiTheme="minorHAnsi" w:cs="Segoe UI Semibold"/>
                <w:sz w:val="20"/>
              </w:rPr>
            </w:pPr>
            <w:r>
              <w:rPr>
                <w:rFonts w:asciiTheme="minorHAnsi" w:hAnsiTheme="minorHAnsi" w:cs="Segoe UI Semibold"/>
                <w:sz w:val="20"/>
              </w:rPr>
              <w:t>1</w:t>
            </w:r>
            <w:r w:rsidR="00CF7473">
              <w:rPr>
                <w:rFonts w:asciiTheme="minorHAnsi" w:hAnsiTheme="minorHAnsi" w:cs="Segoe UI Semibold"/>
                <w:sz w:val="20"/>
              </w:rPr>
              <w:t>4</w:t>
            </w:r>
            <w:r w:rsidR="000D57B6">
              <w:rPr>
                <w:rFonts w:asciiTheme="minorHAnsi" w:hAnsiTheme="minorHAnsi" w:cs="Segoe UI Semibold"/>
                <w:sz w:val="20"/>
              </w:rPr>
              <w:t>00 – 1</w:t>
            </w:r>
            <w:r>
              <w:rPr>
                <w:rFonts w:asciiTheme="minorHAnsi" w:hAnsiTheme="minorHAnsi" w:cs="Segoe UI Semibold"/>
                <w:sz w:val="20"/>
              </w:rPr>
              <w:t>7</w:t>
            </w:r>
            <w:r w:rsidR="00D90843" w:rsidRPr="00D90843">
              <w:rPr>
                <w:rFonts w:asciiTheme="minorHAnsi" w:hAnsiTheme="minorHAnsi" w:cs="Segoe UI Semibold"/>
                <w:sz w:val="20"/>
              </w:rPr>
              <w:t>00</w:t>
            </w:r>
            <w:r w:rsidR="003954D3">
              <w:rPr>
                <w:rFonts w:asciiTheme="minorHAnsi" w:hAnsiTheme="minorHAnsi" w:cs="Segoe UI Semibold"/>
                <w:sz w:val="20"/>
              </w:rPr>
              <w:t xml:space="preserve"> hours</w:t>
            </w:r>
          </w:p>
        </w:tc>
      </w:tr>
      <w:tr w:rsidR="00D90843" w:rsidRPr="00D90843" w:rsidTr="00E5670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E5670E" w:rsidP="00D102CC">
            <w:pPr>
              <w:ind w:right="308"/>
              <w:jc w:val="both"/>
              <w:rPr>
                <w:rFonts w:asciiTheme="minorHAnsi" w:hAnsiTheme="minorHAnsi" w:cs="Segoe UI Semibold"/>
                <w:sz w:val="20"/>
              </w:rPr>
            </w:pPr>
            <w:r>
              <w:rPr>
                <w:rFonts w:asciiTheme="minorHAnsi" w:hAnsiTheme="minorHAnsi" w:cs="Segoe UI Semibold"/>
                <w:sz w:val="20"/>
              </w:rPr>
              <w:t xml:space="preserve">Kuala Lumpur / </w:t>
            </w:r>
            <w:r w:rsidR="00EA7166">
              <w:rPr>
                <w:rFonts w:asciiTheme="minorHAnsi" w:hAnsiTheme="minorHAnsi" w:cs="Segoe UI Semibold"/>
                <w:sz w:val="20"/>
              </w:rPr>
              <w:t>Petaling Jaya</w:t>
            </w:r>
          </w:p>
        </w:tc>
      </w:tr>
      <w:tr w:rsidR="00D90843" w:rsidRPr="00D90843" w:rsidTr="00E5670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65397">
            <w:pPr>
              <w:ind w:right="308"/>
              <w:jc w:val="both"/>
              <w:rPr>
                <w:rFonts w:asciiTheme="minorHAnsi" w:hAnsiTheme="minorHAnsi" w:cs="Segoe UI Semibold"/>
                <w:sz w:val="20"/>
              </w:rPr>
            </w:pPr>
            <w:r w:rsidRPr="00D90843">
              <w:rPr>
                <w:rFonts w:asciiTheme="minorHAnsi" w:hAnsiTheme="minorHAnsi" w:cs="Segoe UI Semibold"/>
                <w:sz w:val="20"/>
              </w:rPr>
              <w:t>RM</w:t>
            </w:r>
            <w:r w:rsidR="00165397">
              <w:rPr>
                <w:rFonts w:asciiTheme="minorHAnsi" w:hAnsiTheme="minorHAnsi" w:cs="Segoe UI Semibold"/>
                <w:sz w:val="20"/>
              </w:rPr>
              <w:t>932.8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E5670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CB4E5E">
      <w:pPr>
        <w:rPr>
          <w:rFonts w:asciiTheme="minorHAnsi" w:hAnsiTheme="minorHAnsi"/>
        </w:rPr>
      </w:pPr>
      <w:r>
        <w:rPr>
          <w:rFonts w:asciiTheme="minorHAnsi" w:hAnsiTheme="minorHAnsi"/>
          <w:noProof/>
          <w:lang w:val="en-US"/>
        </w:rPr>
        <w:pict>
          <v:roundrect id="_x0000_s1130" style="position:absolute;margin-left:1.1pt;margin-top:3.75pt;width:248.55pt;height:79.6pt;z-index:251745280" arcsize="10923f" fillcolor="white [3201]" strokecolor="#f79646 [3209]" strokeweight="2.5pt">
            <v:shadow color="#868686"/>
            <v:textbox style="mso-next-textbox:#_x0000_s1130">
              <w:txbxContent>
                <w:p w:rsidR="00BC3AD8" w:rsidRPr="00254DA1" w:rsidRDefault="00BC3AD8" w:rsidP="00BC3AD8">
                  <w:pPr>
                    <w:ind w:left="284"/>
                    <w:jc w:val="both"/>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BC3AD8" w:rsidRPr="00254DA1" w:rsidRDefault="00BC3AD8" w:rsidP="00BC3AD8">
                  <w:pPr>
                    <w:rPr>
                      <w:sz w:val="20"/>
                    </w:rPr>
                  </w:pP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B0351B" w:rsidRDefault="00B0351B">
      <w:pPr>
        <w:rPr>
          <w:rFonts w:asciiTheme="minorHAnsi" w:hAnsiTheme="minorHAnsi"/>
        </w:rPr>
      </w:pPr>
    </w:p>
    <w:p w:rsidR="00254DA1" w:rsidRDefault="00CB4E5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84.5pt;margin-top:4pt;width:1in;height:55.85pt;z-index:251657216;v-text-anchor:middle" fillcolor="black" strokecolor="#f2f2f2" strokeweight="3pt">
            <v:shadow on="t" type="perspective" color="#7f7f7f" opacity=".5" offset="1pt" offset2="-1pt"/>
            <v:textbox style="mso-next-textbox:#_x0000_s1058">
              <w:txbxContent>
                <w:p w:rsidR="00A5263F" w:rsidRPr="00B37990" w:rsidRDefault="00F13F77" w:rsidP="008C760A">
                  <w:pPr>
                    <w:contextualSpacing/>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254DA1" w:rsidRDefault="00254DA1">
      <w:pPr>
        <w:rPr>
          <w:rFonts w:asciiTheme="minorHAnsi" w:hAnsiTheme="minorHAnsi"/>
        </w:rPr>
      </w:pPr>
    </w:p>
    <w:p w:rsidR="00254DA1" w:rsidRDefault="00254DA1">
      <w:pPr>
        <w:rPr>
          <w:rFonts w:asciiTheme="minorHAnsi" w:hAnsiTheme="minorHAnsi"/>
        </w:rPr>
      </w:pPr>
    </w:p>
    <w:p w:rsidR="00254DA1" w:rsidRDefault="00254DA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Pr="00B26841" w:rsidRDefault="006807E9">
      <w:pPr>
        <w:rPr>
          <w:rFonts w:asciiTheme="minorHAnsi" w:hAnsiTheme="minorHAnsi"/>
        </w:rPr>
        <w:sectPr w:rsidR="006807E9" w:rsidRPr="00B26841" w:rsidSect="00305756">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3F6F40" w:rsidRDefault="003F6F40"/>
    <w:p w:rsidR="00D90843" w:rsidRDefault="00D90843" w:rsidP="00D90843">
      <w:pPr>
        <w:rPr>
          <w:rFonts w:asciiTheme="minorHAnsi" w:hAnsiTheme="minorHAnsi"/>
        </w:r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90843" w:rsidRPr="00D90843" w:rsidRDefault="00D90843" w:rsidP="000B2E94">
      <w:pPr>
        <w:ind w:left="-709"/>
        <w:rPr>
          <w:rFonts w:asciiTheme="minorHAnsi" w:hAnsiTheme="minorHAnsi"/>
        </w:rPr>
      </w:pPr>
    </w:p>
    <w:p w:rsidR="00D90843" w:rsidRDefault="00D90843"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BC3AD8" w:rsidRDefault="00BC3AD8" w:rsidP="00D90843">
      <w:pPr>
        <w:rPr>
          <w:rFonts w:asciiTheme="minorHAnsi" w:hAnsiTheme="minorHAnsi"/>
        </w:rPr>
      </w:pPr>
    </w:p>
    <w:p w:rsidR="00254DA1" w:rsidRDefault="00254DA1" w:rsidP="00683D68">
      <w:pPr>
        <w:jc w:val="both"/>
        <w:rPr>
          <w:rFonts w:asciiTheme="minorHAnsi" w:hAnsiTheme="minorHAnsi"/>
        </w:rPr>
      </w:pPr>
    </w:p>
    <w:p w:rsidR="00254DA1" w:rsidRPr="00D90843" w:rsidRDefault="00CB4E5E" w:rsidP="00683D68">
      <w:pPr>
        <w:jc w:val="both"/>
        <w:rPr>
          <w:rFonts w:asciiTheme="minorHAnsi" w:hAnsiTheme="minorHAnsi"/>
        </w:rPr>
      </w:pPr>
      <w:r>
        <w:rPr>
          <w:rFonts w:asciiTheme="minorHAnsi" w:hAnsiTheme="minorHAnsi"/>
          <w:noProof/>
          <w:lang w:val="en-US"/>
        </w:rPr>
        <w:pict>
          <v:roundrect id="_x0000_s1052" style="position:absolute;left:0;text-align:left;margin-left:-24.75pt;margin-top:7.05pt;width:150.55pt;height:23.4pt;z-index:-251650048" arcsize="10923f">
            <v:shadow on="t" offset="3pt" offset2="2pt"/>
            <v:textbox style="mso-next-textbox:#_x0000_s1052">
              <w:txbxContent>
                <w:p w:rsidR="00BC3AD8" w:rsidRDefault="00BC3AD8">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3F6F40" w:rsidRDefault="003F6F40" w:rsidP="00D90843">
      <w:pPr>
        <w:rPr>
          <w:rFonts w:asciiTheme="minorHAnsi" w:hAnsiTheme="minorHAnsi"/>
        </w:rPr>
      </w:pPr>
    </w:p>
    <w:p w:rsidR="00C97D66" w:rsidRDefault="00C97D66" w:rsidP="00D90843">
      <w:pPr>
        <w:rPr>
          <w:rFonts w:asciiTheme="minorHAnsi" w:hAnsiTheme="minorHAnsi"/>
        </w:rPr>
      </w:pPr>
    </w:p>
    <w:p w:rsidR="00D90843" w:rsidRDefault="00D90843">
      <w:pPr>
        <w:sectPr w:rsidR="00D90843" w:rsidSect="0030575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36"/>
      </w:tblGrid>
      <w:tr w:rsidR="00305756" w:rsidTr="006F0DD1">
        <w:tc>
          <w:tcPr>
            <w:tcW w:w="1980" w:type="dxa"/>
          </w:tcPr>
          <w:p w:rsidR="00305756" w:rsidRDefault="00305756" w:rsidP="006F0DD1">
            <w:r>
              <w:rPr>
                <w:noProof/>
                <w:lang w:val="en-US"/>
              </w:rPr>
              <w:lastRenderedPageBreak/>
              <w:drawing>
                <wp:inline distT="0" distB="0" distL="0" distR="0">
                  <wp:extent cx="806450" cy="1028700"/>
                  <wp:effectExtent l="0" t="0" r="0" b="0"/>
                  <wp:docPr id="3"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1028700"/>
                          </a:xfrm>
                          <a:prstGeom prst="rect">
                            <a:avLst/>
                          </a:prstGeom>
                          <a:noFill/>
                          <a:ln>
                            <a:noFill/>
                          </a:ln>
                        </pic:spPr>
                      </pic:pic>
                    </a:graphicData>
                  </a:graphic>
                </wp:inline>
              </w:drawing>
            </w:r>
          </w:p>
        </w:tc>
        <w:tc>
          <w:tcPr>
            <w:tcW w:w="7036" w:type="dxa"/>
            <w:vAlign w:val="center"/>
          </w:tcPr>
          <w:p w:rsidR="00305756" w:rsidRPr="00B36090" w:rsidRDefault="00305756" w:rsidP="006F0DD1">
            <w:pPr>
              <w:rPr>
                <w:rFonts w:ascii="Segoe UI Semibold" w:hAnsi="Segoe UI Semibold" w:cs="Segoe UI Semilight"/>
                <w:b/>
                <w:sz w:val="24"/>
              </w:rPr>
            </w:pPr>
            <w:r>
              <w:rPr>
                <w:rFonts w:ascii="Segoe UI Semibold" w:hAnsi="Segoe UI Semibold" w:cs="Segoe UI Semilight"/>
                <w:b/>
                <w:sz w:val="24"/>
              </w:rPr>
              <w:t>ANDREW TAN LYN SAN</w:t>
            </w:r>
          </w:p>
          <w:p w:rsidR="00305756" w:rsidRPr="00B36090" w:rsidRDefault="00305756" w:rsidP="006F0DD1">
            <w:pPr>
              <w:rPr>
                <w:rFonts w:ascii="Segoe UI Semilight" w:hAnsi="Segoe UI Semilight" w:cs="Segoe UI Semilight"/>
                <w:b/>
              </w:rPr>
            </w:pPr>
            <w:r>
              <w:rPr>
                <w:rFonts w:ascii="Segoe UI Semibold" w:hAnsi="Segoe UI Semibold"/>
                <w:b/>
              </w:rPr>
              <w:t>MA in Education, UNISEL</w:t>
            </w:r>
          </w:p>
        </w:tc>
      </w:tr>
    </w:tbl>
    <w:p w:rsidR="00BC3AD8" w:rsidRDefault="00BC3AD8" w:rsidP="00305756">
      <w:pPr>
        <w:rPr>
          <w:rFonts w:asciiTheme="majorHAnsi" w:hAnsiTheme="majorHAnsi"/>
          <w:sz w:val="28"/>
          <w:szCs w:val="28"/>
          <w:u w:val="single"/>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 xml:space="preserve">Mr. Andrew Tan Lyn San, is a Fellow member of the Association of Chartered Certified Accountants (ACCA) of UK, a Chartered Accountant registered with the Malaysian Institute of Accountants (MIA) and a member of the Malaysian Institute of Certified Public Accountants (MICPA). He holds a Master in Education majoring in leadership management. </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has over 20 years of working experience in public practice and commercial industries. He started his career and was trained with KPMG in Singapore in audit and consultancy and as Senior Accountant with SITA Group, a French MNC based in Singapore until he decided to return to Malaysia at the end of 2000.</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Upon returning to Malaysia, he took up the position as Finance Manager with a manufacturing company of thermal insulation materials used mainly in the Heating, Ventilation, Air Conditioning and Refrigeration of residential, commercial and industrial buildings. He managed all the financial and accounting matters to support the business and operational requirements of the company in meeting its objectives and financial target.</w:t>
      </w:r>
    </w:p>
    <w:p w:rsidR="00305756" w:rsidRPr="00305756" w:rsidRDefault="00305756" w:rsidP="00305756">
      <w:pPr>
        <w:tabs>
          <w:tab w:val="left" w:pos="639"/>
        </w:tabs>
        <w:jc w:val="both"/>
        <w:rPr>
          <w:rFonts w:asciiTheme="minorHAnsi" w:hAnsiTheme="minorHAnsi" w:cstheme="minorHAnsi"/>
        </w:rPr>
      </w:pPr>
      <w:r w:rsidRPr="00305756">
        <w:rPr>
          <w:rFonts w:asciiTheme="minorHAnsi" w:hAnsiTheme="minorHAnsi" w:cstheme="minorHAnsi"/>
        </w:rPr>
        <w:tab/>
      </w:r>
    </w:p>
    <w:p w:rsidR="00305756" w:rsidRPr="00305756" w:rsidRDefault="00305756" w:rsidP="00305756">
      <w:pPr>
        <w:tabs>
          <w:tab w:val="left" w:pos="10276"/>
        </w:tabs>
        <w:spacing w:line="276" w:lineRule="auto"/>
        <w:jc w:val="both"/>
        <w:rPr>
          <w:rFonts w:asciiTheme="minorHAnsi" w:hAnsiTheme="minorHAnsi" w:cstheme="minorHAnsi"/>
        </w:rPr>
      </w:pPr>
      <w:r w:rsidRPr="00305756">
        <w:rPr>
          <w:rFonts w:asciiTheme="minorHAnsi" w:hAnsiTheme="minorHAnsi" w:cstheme="minorHAnsi"/>
        </w:rPr>
        <w:t>He was transferred to the holdings company which is listed at the main market and was repositioned as Executive Director. His primary responsibility is to ensure timely submission on consolidated quarterly financial reports, prepare the Annual Reports for AGM and assist in corporate finance and management.</w:t>
      </w:r>
    </w:p>
    <w:p w:rsidR="00305756" w:rsidRPr="00305756" w:rsidRDefault="00305756" w:rsidP="00305756">
      <w:pPr>
        <w:tabs>
          <w:tab w:val="left" w:pos="10276"/>
        </w:tabs>
        <w:jc w:val="both"/>
        <w:rPr>
          <w:rFonts w:asciiTheme="minorHAnsi" w:hAnsiTheme="minorHAnsi" w:cstheme="minorHAnsi"/>
        </w:rPr>
      </w:pPr>
    </w:p>
    <w:p w:rsidR="00305756" w:rsidRPr="00305756" w:rsidRDefault="00305756" w:rsidP="00305756">
      <w:pPr>
        <w:rPr>
          <w:rFonts w:asciiTheme="minorHAnsi" w:hAnsiTheme="minorHAnsi" w:cstheme="minorHAnsi"/>
          <w:sz w:val="28"/>
          <w:szCs w:val="28"/>
          <w:u w:val="single"/>
        </w:rPr>
      </w:pPr>
      <w:r w:rsidRPr="00305756">
        <w:rPr>
          <w:rFonts w:asciiTheme="minorHAnsi" w:hAnsiTheme="minorHAnsi" w:cstheme="minorHAnsi"/>
        </w:rPr>
        <w:t xml:space="preserve">Currently, Mr. Tan is teaching at local university on corporate financial reporting and corporate governance subjects.   </w:t>
      </w: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BC3AD8" w:rsidRDefault="00BC3AD8" w:rsidP="00D35263">
      <w:pPr>
        <w:jc w:val="center"/>
        <w:rPr>
          <w:rFonts w:asciiTheme="majorHAnsi" w:hAnsiTheme="majorHAnsi"/>
          <w:sz w:val="28"/>
          <w:szCs w:val="28"/>
          <w:u w:val="single"/>
        </w:rPr>
      </w:pPr>
    </w:p>
    <w:p w:rsidR="00305756" w:rsidRDefault="00305756" w:rsidP="00D35263">
      <w:pPr>
        <w:jc w:val="center"/>
        <w:rPr>
          <w:rFonts w:asciiTheme="majorHAnsi" w:hAnsiTheme="majorHAnsi"/>
          <w:sz w:val="28"/>
          <w:szCs w:val="28"/>
          <w:u w:val="single"/>
        </w:rPr>
      </w:pPr>
    </w:p>
    <w:p w:rsidR="008C760A" w:rsidRDefault="008C760A" w:rsidP="00D35263">
      <w:pPr>
        <w:jc w:val="center"/>
        <w:rPr>
          <w:rFonts w:asciiTheme="majorHAnsi" w:hAnsiTheme="majorHAnsi"/>
          <w:sz w:val="28"/>
          <w:szCs w:val="28"/>
          <w:u w:val="single"/>
        </w:rPr>
      </w:pPr>
    </w:p>
    <w:p w:rsidR="00B0351B" w:rsidRDefault="00B0351B"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sdt>
      <w:sdtPr>
        <w:rPr>
          <w:rFonts w:asciiTheme="majorHAnsi" w:eastAsiaTheme="majorEastAsia" w:hAnsiTheme="majorHAnsi" w:cstheme="majorBidi"/>
          <w:b/>
          <w:bCs/>
          <w:color w:val="365F91" w:themeColor="accent1" w:themeShade="BF"/>
          <w:sz w:val="36"/>
          <w:szCs w:val="36"/>
        </w:rPr>
        <w:alias w:val="Title"/>
        <w:id w:val="320084079"/>
        <w:placeholder>
          <w:docPart w:val="573D0D3044A34FA1AF995ED4CE74BA0E"/>
        </w:placeholder>
        <w:dataBinding w:prefixMappings="xmlns:ns0='http://purl.org/dc/elements/1.1/' xmlns:ns1='http://schemas.openxmlformats.org/package/2006/metadata/core-properties' " w:xpath="/ns1:coreProperties[1]/ns0:title[1]" w:storeItemID="{6C3C8BC8-F283-45AE-878A-BAB7291924A1}"/>
        <w:text/>
      </w:sdtPr>
      <w:sdtContent>
        <w:p w:rsidR="006807E9" w:rsidRDefault="008C760A" w:rsidP="000D57B6">
          <w:pPr>
            <w:jc w:val="center"/>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lang w:val="en-MY"/>
            </w:rPr>
            <w:t>Board Composition: Nominating Committee’s Role To Achieve Effective Stewardship</w:t>
          </w:r>
        </w:p>
      </w:sdtContent>
    </w:sdt>
    <w:p w:rsidR="008C760A" w:rsidRDefault="008C760A" w:rsidP="008C760A">
      <w:pPr>
        <w:jc w:val="center"/>
        <w:rPr>
          <w:rFonts w:asciiTheme="minorHAnsi" w:hAnsiTheme="minorHAnsi"/>
          <w:sz w:val="24"/>
          <w:szCs w:val="24"/>
        </w:rPr>
      </w:pPr>
      <w:r>
        <w:rPr>
          <w:rFonts w:asciiTheme="minorHAnsi" w:hAnsiTheme="minorHAnsi"/>
          <w:sz w:val="24"/>
          <w:szCs w:val="24"/>
        </w:rPr>
        <w:t>09</w:t>
      </w:r>
      <w:r w:rsidR="000D57B6">
        <w:rPr>
          <w:rFonts w:asciiTheme="minorHAnsi" w:hAnsiTheme="minorHAnsi"/>
          <w:sz w:val="24"/>
          <w:szCs w:val="24"/>
        </w:rPr>
        <w:t xml:space="preserve">00 – </w:t>
      </w:r>
      <w:r>
        <w:rPr>
          <w:rFonts w:asciiTheme="minorHAnsi" w:hAnsiTheme="minorHAnsi"/>
          <w:sz w:val="24"/>
          <w:szCs w:val="24"/>
        </w:rPr>
        <w:t>13</w:t>
      </w:r>
      <w:r w:rsidR="003954D3">
        <w:rPr>
          <w:rFonts w:asciiTheme="minorHAnsi" w:hAnsiTheme="minorHAnsi"/>
          <w:sz w:val="24"/>
          <w:szCs w:val="24"/>
        </w:rPr>
        <w:t>00</w:t>
      </w:r>
      <w:r w:rsidR="00C706E0">
        <w:rPr>
          <w:rFonts w:asciiTheme="minorHAnsi" w:hAnsiTheme="minorHAnsi"/>
          <w:sz w:val="24"/>
          <w:szCs w:val="24"/>
        </w:rPr>
        <w:t xml:space="preserve"> hours</w:t>
      </w:r>
      <w:r>
        <w:rPr>
          <w:rFonts w:asciiTheme="minorHAnsi" w:hAnsiTheme="minorHAnsi"/>
          <w:sz w:val="24"/>
          <w:szCs w:val="24"/>
        </w:rPr>
        <w:t xml:space="preserve"> / 1400 – 1700 hours</w:t>
      </w:r>
    </w:p>
    <w:p w:rsidR="006807E9" w:rsidRPr="000D57B6" w:rsidRDefault="006807E9" w:rsidP="000D57B6">
      <w:pPr>
        <w:jc w:val="center"/>
        <w:rPr>
          <w:rFonts w:asciiTheme="minorHAnsi" w:hAnsiTheme="minorHAnsi"/>
          <w:sz w:val="24"/>
          <w:szCs w:val="24"/>
        </w:rPr>
      </w:pPr>
    </w:p>
    <w:p w:rsidR="004E6547" w:rsidRDefault="004E6547"/>
    <w:p w:rsidR="00E76169" w:rsidRPr="00653C28" w:rsidRDefault="00CB4E5E">
      <w:pPr>
        <w:rPr>
          <w:rFonts w:asciiTheme="minorHAnsi" w:hAnsiTheme="minorHAnsi"/>
          <w:b/>
          <w:bCs/>
          <w:i/>
          <w:iCs/>
          <w:sz w:val="24"/>
          <w:szCs w:val="24"/>
        </w:rPr>
      </w:pPr>
      <w:r w:rsidRPr="00CB4E5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r w:rsidR="00653C28">
        <w:rPr>
          <w:rFonts w:asciiTheme="minorHAnsi" w:hAnsiTheme="minorHAnsi"/>
          <w:sz w:val="24"/>
          <w:szCs w:val="24"/>
        </w:rPr>
        <w:t xml:space="preserve"> </w:t>
      </w:r>
      <w:r w:rsidR="00653C28">
        <w:rPr>
          <w:rFonts w:asciiTheme="minorHAnsi" w:hAnsiTheme="minorHAnsi"/>
          <w:b/>
          <w:bCs/>
          <w:i/>
          <w:iCs/>
          <w:sz w:val="24"/>
          <w:szCs w:val="24"/>
        </w:rPr>
        <w:t>(</w:t>
      </w:r>
      <w:r w:rsidR="00BA25B3">
        <w:rPr>
          <w:rFonts w:asciiTheme="minorHAnsi" w:hAnsiTheme="minorHAnsi"/>
          <w:b/>
          <w:bCs/>
          <w:i/>
          <w:iCs/>
          <w:sz w:val="24"/>
          <w:szCs w:val="24"/>
        </w:rPr>
        <w:t xml:space="preserve">YEAR </w:t>
      </w:r>
      <w:r w:rsidR="00653C28">
        <w:rPr>
          <w:rFonts w:asciiTheme="minorHAnsi" w:hAnsiTheme="minorHAnsi"/>
          <w:b/>
          <w:bCs/>
          <w:i/>
          <w:iCs/>
          <w:sz w:val="24"/>
          <w:szCs w:val="24"/>
        </w:rPr>
        <w:t>2017)</w:t>
      </w:r>
    </w:p>
    <w:p w:rsidR="004E6547" w:rsidRPr="0041440F" w:rsidRDefault="004E6547">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8"/>
        <w:gridCol w:w="1848"/>
        <w:gridCol w:w="1848"/>
        <w:gridCol w:w="1849"/>
        <w:gridCol w:w="1849"/>
      </w:tblGrid>
      <w:tr w:rsidR="0041440F" w:rsidTr="00BA25B3">
        <w:trPr>
          <w:trHeight w:val="432"/>
        </w:trPr>
        <w:tc>
          <w:tcPr>
            <w:tcW w:w="1848" w:type="dxa"/>
          </w:tcPr>
          <w:p w:rsidR="0041440F" w:rsidRDefault="0041440F"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w:t>
            </w:r>
            <w:r w:rsidR="008C760A">
              <w:rPr>
                <w:rFonts w:asciiTheme="minorHAnsi" w:hAnsiTheme="minorHAnsi" w:cstheme="minorHAnsi"/>
                <w:sz w:val="22"/>
              </w:rPr>
              <w:t>4</w:t>
            </w:r>
            <w:r>
              <w:rPr>
                <w:rFonts w:asciiTheme="minorHAnsi" w:hAnsiTheme="minorHAnsi" w:cstheme="minorHAnsi"/>
                <w:sz w:val="22"/>
              </w:rPr>
              <w:t xml:space="preserve"> FEB</w:t>
            </w:r>
            <w:r w:rsidR="008C760A">
              <w:rPr>
                <w:rFonts w:asciiTheme="minorHAnsi" w:hAnsiTheme="minorHAnsi" w:cstheme="minorHAnsi"/>
                <w:sz w:val="22"/>
              </w:rPr>
              <w:t xml:space="preserve"> (P</w:t>
            </w:r>
            <w:r w:rsidR="00B17B50">
              <w:rPr>
                <w:rFonts w:asciiTheme="minorHAnsi" w:hAnsiTheme="minorHAnsi" w:cstheme="minorHAnsi"/>
                <w:sz w:val="22"/>
              </w:rPr>
              <w:t>.</w:t>
            </w:r>
            <w:r w:rsidR="008C760A">
              <w:rPr>
                <w:rFonts w:asciiTheme="minorHAnsi" w:hAnsiTheme="minorHAnsi" w:cstheme="minorHAnsi"/>
                <w:sz w:val="22"/>
              </w:rPr>
              <w:t>M</w:t>
            </w:r>
            <w:r w:rsidR="00B17B50">
              <w:rPr>
                <w:rFonts w:asciiTheme="minorHAnsi" w:hAnsiTheme="minorHAnsi" w:cstheme="minorHAnsi"/>
                <w:sz w:val="22"/>
              </w:rPr>
              <w:t>.</w:t>
            </w:r>
            <w:r w:rsidR="008C760A">
              <w:rPr>
                <w:rFonts w:asciiTheme="minorHAnsi" w:hAnsiTheme="minorHAnsi" w:cstheme="minorHAnsi"/>
                <w:sz w:val="22"/>
              </w:rPr>
              <w:t>)</w:t>
            </w:r>
          </w:p>
        </w:tc>
        <w:tc>
          <w:tcPr>
            <w:tcW w:w="1848" w:type="dxa"/>
          </w:tcPr>
          <w:p w:rsidR="0041440F" w:rsidRDefault="0041440F"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w:t>
            </w:r>
            <w:r w:rsidR="008C760A">
              <w:rPr>
                <w:rFonts w:asciiTheme="minorHAnsi" w:hAnsiTheme="minorHAnsi" w:cstheme="minorHAnsi"/>
                <w:sz w:val="22"/>
              </w:rPr>
              <w:t>4</w:t>
            </w:r>
            <w:r>
              <w:rPr>
                <w:rFonts w:asciiTheme="minorHAnsi" w:hAnsiTheme="minorHAnsi" w:cstheme="minorHAnsi"/>
                <w:sz w:val="22"/>
              </w:rPr>
              <w:t xml:space="preserve"> MAR</w:t>
            </w:r>
            <w:r w:rsidR="008C760A">
              <w:rPr>
                <w:rFonts w:asciiTheme="minorHAnsi" w:hAnsiTheme="minorHAnsi" w:cstheme="minorHAnsi"/>
                <w:sz w:val="22"/>
              </w:rPr>
              <w:t xml:space="preserve"> (P</w:t>
            </w:r>
            <w:r w:rsidR="00B17B50">
              <w:rPr>
                <w:rFonts w:asciiTheme="minorHAnsi" w:hAnsiTheme="minorHAnsi" w:cstheme="minorHAnsi"/>
                <w:sz w:val="22"/>
              </w:rPr>
              <w:t>.</w:t>
            </w:r>
            <w:r w:rsidR="008C760A">
              <w:rPr>
                <w:rFonts w:asciiTheme="minorHAnsi" w:hAnsiTheme="minorHAnsi" w:cstheme="minorHAnsi"/>
                <w:sz w:val="22"/>
              </w:rPr>
              <w:t>M</w:t>
            </w:r>
            <w:r w:rsidR="00B17B50">
              <w:rPr>
                <w:rFonts w:asciiTheme="minorHAnsi" w:hAnsiTheme="minorHAnsi" w:cstheme="minorHAnsi"/>
                <w:sz w:val="22"/>
              </w:rPr>
              <w:t>.</w:t>
            </w:r>
            <w:r w:rsidR="008C760A">
              <w:rPr>
                <w:rFonts w:asciiTheme="minorHAnsi" w:hAnsiTheme="minorHAnsi" w:cstheme="minorHAnsi"/>
                <w:sz w:val="22"/>
              </w:rPr>
              <w:t>)</w:t>
            </w:r>
          </w:p>
        </w:tc>
        <w:tc>
          <w:tcPr>
            <w:tcW w:w="1848" w:type="dxa"/>
          </w:tcPr>
          <w:p w:rsidR="0041440F" w:rsidRDefault="0041440F"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w:t>
            </w:r>
            <w:r w:rsidR="00B17B50">
              <w:rPr>
                <w:rFonts w:asciiTheme="minorHAnsi" w:hAnsiTheme="minorHAnsi" w:cstheme="minorHAnsi"/>
                <w:sz w:val="22"/>
              </w:rPr>
              <w:t>03</w:t>
            </w:r>
            <w:r>
              <w:rPr>
                <w:rFonts w:asciiTheme="minorHAnsi" w:hAnsiTheme="minorHAnsi" w:cstheme="minorHAnsi"/>
                <w:sz w:val="22"/>
              </w:rPr>
              <w:t xml:space="preserve"> APR</w:t>
            </w:r>
            <w:r w:rsidR="00B17B50">
              <w:rPr>
                <w:rFonts w:asciiTheme="minorHAnsi" w:hAnsiTheme="minorHAnsi" w:cstheme="minorHAnsi"/>
                <w:sz w:val="22"/>
              </w:rPr>
              <w:t xml:space="preserve"> (A.</w:t>
            </w:r>
            <w:r w:rsidR="008C760A">
              <w:rPr>
                <w:rFonts w:asciiTheme="minorHAnsi" w:hAnsiTheme="minorHAnsi" w:cstheme="minorHAnsi"/>
                <w:sz w:val="22"/>
              </w:rPr>
              <w:t>M</w:t>
            </w:r>
            <w:r w:rsidR="00B17B50">
              <w:rPr>
                <w:rFonts w:asciiTheme="minorHAnsi" w:hAnsiTheme="minorHAnsi" w:cstheme="minorHAnsi"/>
                <w:sz w:val="22"/>
              </w:rPr>
              <w:t>.</w:t>
            </w:r>
            <w:r w:rsidR="008C760A">
              <w:rPr>
                <w:rFonts w:asciiTheme="minorHAnsi" w:hAnsiTheme="minorHAnsi" w:cstheme="minorHAnsi"/>
                <w:sz w:val="22"/>
              </w:rPr>
              <w:t>)</w:t>
            </w:r>
          </w:p>
        </w:tc>
        <w:tc>
          <w:tcPr>
            <w:tcW w:w="1849" w:type="dxa"/>
          </w:tcPr>
          <w:p w:rsidR="0041440F" w:rsidRDefault="0041440F" w:rsidP="00B17B50">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1</w:t>
            </w:r>
            <w:r w:rsidR="00B17B50">
              <w:rPr>
                <w:rFonts w:asciiTheme="minorHAnsi" w:hAnsiTheme="minorHAnsi" w:cstheme="minorHAnsi"/>
                <w:sz w:val="22"/>
              </w:rPr>
              <w:t>7</w:t>
            </w:r>
            <w:r>
              <w:rPr>
                <w:rFonts w:asciiTheme="minorHAnsi" w:hAnsiTheme="minorHAnsi" w:cstheme="minorHAnsi"/>
                <w:sz w:val="22"/>
              </w:rPr>
              <w:t xml:space="preserve"> </w:t>
            </w:r>
            <w:r w:rsidR="00B17B50">
              <w:rPr>
                <w:rFonts w:asciiTheme="minorHAnsi" w:hAnsiTheme="minorHAnsi" w:cstheme="minorHAnsi"/>
                <w:sz w:val="22"/>
              </w:rPr>
              <w:t>APR</w:t>
            </w:r>
            <w:r w:rsidR="008C760A">
              <w:rPr>
                <w:rFonts w:asciiTheme="minorHAnsi" w:hAnsiTheme="minorHAnsi" w:cstheme="minorHAnsi"/>
                <w:sz w:val="22"/>
              </w:rPr>
              <w:t xml:space="preserve"> (A</w:t>
            </w:r>
            <w:r w:rsidR="00B17B50">
              <w:rPr>
                <w:rFonts w:asciiTheme="minorHAnsi" w:hAnsiTheme="minorHAnsi" w:cstheme="minorHAnsi"/>
                <w:sz w:val="22"/>
              </w:rPr>
              <w:t>.</w:t>
            </w:r>
            <w:r w:rsidR="008C760A">
              <w:rPr>
                <w:rFonts w:asciiTheme="minorHAnsi" w:hAnsiTheme="minorHAnsi" w:cstheme="minorHAnsi"/>
                <w:sz w:val="22"/>
              </w:rPr>
              <w:t>M</w:t>
            </w:r>
            <w:r w:rsidR="00B17B50">
              <w:rPr>
                <w:rFonts w:asciiTheme="minorHAnsi" w:hAnsiTheme="minorHAnsi" w:cstheme="minorHAnsi"/>
                <w:sz w:val="22"/>
              </w:rPr>
              <w:t>.</w:t>
            </w:r>
            <w:r w:rsidR="008C760A">
              <w:rPr>
                <w:rFonts w:asciiTheme="minorHAnsi" w:hAnsiTheme="minorHAnsi" w:cstheme="minorHAnsi"/>
                <w:sz w:val="22"/>
              </w:rPr>
              <w:t>)</w:t>
            </w:r>
          </w:p>
        </w:tc>
        <w:tc>
          <w:tcPr>
            <w:tcW w:w="1849" w:type="dxa"/>
          </w:tcPr>
          <w:p w:rsidR="0041440F" w:rsidRDefault="0041440F" w:rsidP="00B17B50">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w:t>
            </w:r>
            <w:r w:rsidR="00B17B50">
              <w:rPr>
                <w:rFonts w:asciiTheme="minorHAnsi" w:hAnsiTheme="minorHAnsi" w:cstheme="minorHAnsi"/>
                <w:sz w:val="22"/>
              </w:rPr>
              <w:t>08</w:t>
            </w:r>
            <w:r>
              <w:rPr>
                <w:rFonts w:asciiTheme="minorHAnsi" w:hAnsiTheme="minorHAnsi" w:cstheme="minorHAnsi"/>
                <w:sz w:val="22"/>
              </w:rPr>
              <w:t xml:space="preserve"> </w:t>
            </w:r>
            <w:r w:rsidR="00B17B50">
              <w:rPr>
                <w:rFonts w:asciiTheme="minorHAnsi" w:hAnsiTheme="minorHAnsi" w:cstheme="minorHAnsi"/>
                <w:sz w:val="22"/>
              </w:rPr>
              <w:t>MAY (P.</w:t>
            </w:r>
            <w:r w:rsidR="008C760A">
              <w:rPr>
                <w:rFonts w:asciiTheme="minorHAnsi" w:hAnsiTheme="minorHAnsi" w:cstheme="minorHAnsi"/>
                <w:sz w:val="22"/>
              </w:rPr>
              <w:t>M</w:t>
            </w:r>
            <w:r w:rsidR="00B17B50">
              <w:rPr>
                <w:rFonts w:asciiTheme="minorHAnsi" w:hAnsiTheme="minorHAnsi" w:cstheme="minorHAnsi"/>
                <w:sz w:val="22"/>
              </w:rPr>
              <w:t>.</w:t>
            </w:r>
            <w:r w:rsidR="008C760A">
              <w:rPr>
                <w:rFonts w:asciiTheme="minorHAnsi" w:hAnsiTheme="minorHAnsi" w:cstheme="minorHAnsi"/>
                <w:sz w:val="22"/>
              </w:rPr>
              <w:t>)</w:t>
            </w:r>
          </w:p>
        </w:tc>
      </w:tr>
      <w:tr w:rsidR="00B17B50" w:rsidTr="00BA25B3">
        <w:trPr>
          <w:trHeight w:val="432"/>
        </w:trPr>
        <w:tc>
          <w:tcPr>
            <w:tcW w:w="1848" w:type="dxa"/>
          </w:tcPr>
          <w:p w:rsidR="00B17B50" w:rsidRDefault="00B17B50"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22 MAY (P.M.)</w:t>
            </w:r>
          </w:p>
        </w:tc>
        <w:tc>
          <w:tcPr>
            <w:tcW w:w="1848" w:type="dxa"/>
          </w:tcPr>
          <w:p w:rsidR="00B17B50" w:rsidRDefault="00B17B50"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06 JUN (A.M.)</w:t>
            </w:r>
          </w:p>
        </w:tc>
        <w:tc>
          <w:tcPr>
            <w:tcW w:w="1848" w:type="dxa"/>
          </w:tcPr>
          <w:p w:rsidR="00B17B50" w:rsidRDefault="00B17B50" w:rsidP="008C760A">
            <w:pPr>
              <w:pStyle w:val="Heading2"/>
              <w:jc w:val="left"/>
              <w:outlineLvl w:val="1"/>
              <w:rPr>
                <w:rFonts w:asciiTheme="minorHAnsi" w:hAnsiTheme="minorHAnsi" w:cstheme="minorHAnsi"/>
                <w:sz w:val="22"/>
              </w:rPr>
            </w:pPr>
            <w:r>
              <w:rPr>
                <w:rFonts w:asciiTheme="minorHAnsi" w:hAnsiTheme="minorHAnsi" w:cstheme="minorHAnsi"/>
                <w:sz w:val="22"/>
              </w:rPr>
              <w:sym w:font="Wingdings 2" w:char="F0A3"/>
            </w:r>
            <w:r>
              <w:rPr>
                <w:rFonts w:asciiTheme="minorHAnsi" w:hAnsiTheme="minorHAnsi" w:cstheme="minorHAnsi"/>
                <w:sz w:val="22"/>
              </w:rPr>
              <w:t xml:space="preserve">  20 JUN (A.M.)</w:t>
            </w:r>
          </w:p>
        </w:tc>
        <w:tc>
          <w:tcPr>
            <w:tcW w:w="1849" w:type="dxa"/>
          </w:tcPr>
          <w:p w:rsidR="00B17B50" w:rsidRDefault="00B17B50" w:rsidP="008C760A">
            <w:pPr>
              <w:pStyle w:val="Heading2"/>
              <w:jc w:val="left"/>
              <w:outlineLvl w:val="1"/>
              <w:rPr>
                <w:rFonts w:asciiTheme="minorHAnsi" w:hAnsiTheme="minorHAnsi" w:cstheme="minorHAnsi"/>
                <w:sz w:val="22"/>
              </w:rPr>
            </w:pPr>
          </w:p>
        </w:tc>
        <w:tc>
          <w:tcPr>
            <w:tcW w:w="1849" w:type="dxa"/>
          </w:tcPr>
          <w:p w:rsidR="00B17B50" w:rsidRDefault="00B17B50" w:rsidP="008C760A">
            <w:pPr>
              <w:pStyle w:val="Heading2"/>
              <w:jc w:val="left"/>
              <w:outlineLvl w:val="1"/>
              <w:rPr>
                <w:rFonts w:asciiTheme="minorHAnsi" w:hAnsiTheme="minorHAnsi" w:cstheme="minorHAnsi"/>
                <w:sz w:val="22"/>
              </w:rPr>
            </w:pPr>
          </w:p>
        </w:tc>
      </w:tr>
    </w:tbl>
    <w:p w:rsidR="004E6547" w:rsidRPr="0041440F" w:rsidRDefault="00CB4E5E" w:rsidP="00E76169">
      <w:pPr>
        <w:rPr>
          <w:rFonts w:asciiTheme="minorHAnsi" w:hAnsiTheme="minorHAnsi" w:cstheme="minorHAnsi"/>
          <w:szCs w:val="22"/>
        </w:rPr>
      </w:pPr>
      <w:r w:rsidRPr="00CB4E5E">
        <w:rPr>
          <w:rFonts w:asciiTheme="minorHAnsi" w:hAnsiTheme="minorHAnsi" w:cstheme="minorHAnsi"/>
          <w:noProof/>
          <w:color w:val="548DD4" w:themeColor="text2" w:themeTint="99"/>
          <w:szCs w:val="22"/>
          <w:lang w:val="en-US"/>
        </w:rPr>
        <w:pict>
          <v:shape id="_x0000_s1057" type="#_x0000_t55" style="position:absolute;margin-left:-17.8pt;margin-top:12.5pt;width:11.05pt;height:16.85pt;z-index:251656192;mso-position-horizontal-relative:text;mso-position-vertical-relative:text"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C664A" w:rsidRDefault="00CB4E5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TO REGISTER,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 03-7958 8001 / 03-7958 8002 OR</w:t>
      </w:r>
    </w:p>
    <w:p w:rsidR="00EC664A"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EC664A">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E-MAIL TO: sophiah@bursatra.com.my</w:t>
      </w:r>
    </w:p>
    <w:p w:rsidR="00165397" w:rsidRPr="00C97D66" w:rsidRDefault="00CB4E5E" w:rsidP="00C97D66">
      <w:pPr>
        <w:jc w:val="center"/>
        <w:rPr>
          <w:rFonts w:asciiTheme="minorHAnsi" w:hAnsiTheme="minorHAnsi"/>
          <w:noProof/>
          <w:color w:val="548DD4" w:themeColor="text2" w:themeTint="99"/>
          <w:sz w:val="24"/>
          <w:szCs w:val="24"/>
          <w:lang w:val="en-US"/>
        </w:rPr>
      </w:pPr>
      <w:r w:rsidRPr="00CB4E5E">
        <w:rPr>
          <w:rFonts w:asciiTheme="minorHAnsi" w:hAnsiTheme="minorHAnsi"/>
          <w:noProof/>
          <w:sz w:val="24"/>
          <w:szCs w:val="24"/>
          <w:lang w:val="en-US"/>
        </w:rPr>
        <w:pict>
          <v:roundrect id="_x0000_s1127" style="position:absolute;left:0;text-align:left;margin-left:20.5pt;margin-top:10.15pt;width:430pt;height:51.75pt;z-index:251742208" arcsize="10923f" fillcolor="white [3201]" strokecolor="#f79646 [3209]" strokeweight="2.5pt">
            <v:shadow color="#868686"/>
            <v:textbox style="mso-next-textbox:#_x0000_s1127">
              <w:txbxContent>
                <w:p w:rsidR="00254DA1" w:rsidRPr="00254DA1" w:rsidRDefault="00254DA1" w:rsidP="00165397">
                  <w:pPr>
                    <w:ind w:left="284"/>
                    <w:jc w:val="center"/>
                    <w:rPr>
                      <w:rFonts w:asciiTheme="minorHAnsi" w:hAnsiTheme="minorHAnsi"/>
                      <w:i/>
                      <w:sz w:val="20"/>
                    </w:rPr>
                  </w:pPr>
                  <w:r w:rsidRPr="00254DA1">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54DA1" w:rsidRPr="00254DA1" w:rsidRDefault="00254DA1" w:rsidP="00165397">
                  <w:pPr>
                    <w:jc w:val="center"/>
                    <w:rPr>
                      <w:sz w:val="20"/>
                    </w:rPr>
                  </w:pPr>
                </w:p>
              </w:txbxContent>
            </v:textbox>
          </v:roundrect>
        </w:pict>
      </w:r>
    </w:p>
    <w:p w:rsidR="00E76169" w:rsidRDefault="00E76169"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Default="00165397" w:rsidP="00E76169">
      <w:pPr>
        <w:jc w:val="center"/>
        <w:rPr>
          <w:rFonts w:asciiTheme="minorHAnsi" w:hAnsiTheme="minorHAnsi"/>
          <w:sz w:val="24"/>
          <w:szCs w:val="24"/>
        </w:rPr>
      </w:pPr>
    </w:p>
    <w:p w:rsidR="00165397" w:rsidRPr="00165397" w:rsidRDefault="00165397" w:rsidP="00165397">
      <w:pPr>
        <w:jc w:val="center"/>
        <w:rPr>
          <w:rFonts w:asciiTheme="minorHAnsi" w:hAnsiTheme="minorHAnsi"/>
          <w:sz w:val="20"/>
        </w:rPr>
      </w:pPr>
      <w:r w:rsidRPr="00165397">
        <w:rPr>
          <w:rFonts w:asciiTheme="minorHAnsi" w:hAnsiTheme="minorHAnsi"/>
          <w:sz w:val="20"/>
        </w:rPr>
        <w:t>BURSATRA SDN BHD IS A REGISTERED TRAINING PROVIDER WITH PSMB (Reg. No: 520353-U)</w:t>
      </w:r>
    </w:p>
    <w:p w:rsidR="00254DA1" w:rsidRPr="00E76169" w:rsidRDefault="00254DA1" w:rsidP="00E76169">
      <w:pPr>
        <w:jc w:val="center"/>
        <w:rPr>
          <w:rFonts w:asciiTheme="minorHAnsi" w:hAnsiTheme="minorHAnsi"/>
          <w:sz w:val="24"/>
          <w:szCs w:val="24"/>
        </w:rPr>
      </w:pPr>
    </w:p>
    <w:sectPr w:rsidR="00254DA1" w:rsidRPr="00E76169" w:rsidSect="0041440F">
      <w:type w:val="continuous"/>
      <w:pgSz w:w="11906" w:h="16838" w:code="9"/>
      <w:pgMar w:top="115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338" w:rsidRDefault="00D97338">
      <w:r>
        <w:separator/>
      </w:r>
    </w:p>
  </w:endnote>
  <w:endnote w:type="continuationSeparator" w:id="1">
    <w:p w:rsidR="00D97338" w:rsidRDefault="00D97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338" w:rsidRDefault="00D97338">
      <w:r>
        <w:separator/>
      </w:r>
    </w:p>
  </w:footnote>
  <w:footnote w:type="continuationSeparator" w:id="1">
    <w:p w:rsidR="00D97338" w:rsidRDefault="00D97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B4E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CB4E5E" w:rsidP="00C24690">
    <w:pPr>
      <w:pStyle w:val="Heading5"/>
      <w:ind w:left="-810" w:hanging="90"/>
      <w:rPr>
        <w:rFonts w:ascii="Century Gothic" w:hAnsi="Century Gothic"/>
        <w:i w:val="0"/>
        <w:iCs/>
        <w:sz w:val="24"/>
        <w:szCs w:val="24"/>
      </w:rPr>
    </w:pPr>
    <w:r w:rsidRPr="00CB4E5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B4E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723648AC"/>
    <w:multiLevelType w:val="hybridMultilevel"/>
    <w:tmpl w:val="459C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9938">
      <o:colormru v:ext="edit" colors="#eaeaea,aqua,#ffb9b9"/>
      <o:colormenu v:ext="edit" fillcolor="#ffb9b9"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15C7"/>
    <w:rsid w:val="000326D8"/>
    <w:rsid w:val="00050EC9"/>
    <w:rsid w:val="0005161D"/>
    <w:rsid w:val="00052E16"/>
    <w:rsid w:val="0005342B"/>
    <w:rsid w:val="000552B0"/>
    <w:rsid w:val="00062A25"/>
    <w:rsid w:val="0007186D"/>
    <w:rsid w:val="00075DF3"/>
    <w:rsid w:val="00081B8C"/>
    <w:rsid w:val="00082CA1"/>
    <w:rsid w:val="00093A93"/>
    <w:rsid w:val="00093DE4"/>
    <w:rsid w:val="000B2E94"/>
    <w:rsid w:val="000C4D0F"/>
    <w:rsid w:val="000D35F4"/>
    <w:rsid w:val="000D57B6"/>
    <w:rsid w:val="000D5EF0"/>
    <w:rsid w:val="000D6092"/>
    <w:rsid w:val="000D7E9F"/>
    <w:rsid w:val="000E00EA"/>
    <w:rsid w:val="000E1528"/>
    <w:rsid w:val="000E7423"/>
    <w:rsid w:val="000F18B0"/>
    <w:rsid w:val="000F1D91"/>
    <w:rsid w:val="000F36DB"/>
    <w:rsid w:val="000F7359"/>
    <w:rsid w:val="001012CF"/>
    <w:rsid w:val="00101374"/>
    <w:rsid w:val="00104CCA"/>
    <w:rsid w:val="00104DC9"/>
    <w:rsid w:val="00111448"/>
    <w:rsid w:val="00116013"/>
    <w:rsid w:val="00120F5D"/>
    <w:rsid w:val="00121027"/>
    <w:rsid w:val="001215E3"/>
    <w:rsid w:val="00133138"/>
    <w:rsid w:val="0013504A"/>
    <w:rsid w:val="001361FB"/>
    <w:rsid w:val="00136C30"/>
    <w:rsid w:val="00137940"/>
    <w:rsid w:val="00141FD8"/>
    <w:rsid w:val="001425E0"/>
    <w:rsid w:val="00147163"/>
    <w:rsid w:val="001477AC"/>
    <w:rsid w:val="00154BFB"/>
    <w:rsid w:val="00162472"/>
    <w:rsid w:val="00165397"/>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263CF"/>
    <w:rsid w:val="0024105E"/>
    <w:rsid w:val="002473F6"/>
    <w:rsid w:val="002513A9"/>
    <w:rsid w:val="00254A86"/>
    <w:rsid w:val="00254DA1"/>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B7BA3"/>
    <w:rsid w:val="002C286F"/>
    <w:rsid w:val="002D152D"/>
    <w:rsid w:val="002D40CE"/>
    <w:rsid w:val="002D76A9"/>
    <w:rsid w:val="002E6DF0"/>
    <w:rsid w:val="002E6DF1"/>
    <w:rsid w:val="002F32AA"/>
    <w:rsid w:val="002F4859"/>
    <w:rsid w:val="002F5657"/>
    <w:rsid w:val="002F629E"/>
    <w:rsid w:val="002F679A"/>
    <w:rsid w:val="00305756"/>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EDD"/>
    <w:rsid w:val="003B0F4B"/>
    <w:rsid w:val="003B3940"/>
    <w:rsid w:val="003B49DF"/>
    <w:rsid w:val="003C4202"/>
    <w:rsid w:val="003E086B"/>
    <w:rsid w:val="003E2AB7"/>
    <w:rsid w:val="003F3712"/>
    <w:rsid w:val="003F3F58"/>
    <w:rsid w:val="003F41F3"/>
    <w:rsid w:val="003F681A"/>
    <w:rsid w:val="003F6F40"/>
    <w:rsid w:val="003F7192"/>
    <w:rsid w:val="004032DA"/>
    <w:rsid w:val="004045C8"/>
    <w:rsid w:val="0040695E"/>
    <w:rsid w:val="00410606"/>
    <w:rsid w:val="00410B3A"/>
    <w:rsid w:val="0041440F"/>
    <w:rsid w:val="00414805"/>
    <w:rsid w:val="00443702"/>
    <w:rsid w:val="0044426B"/>
    <w:rsid w:val="004458E8"/>
    <w:rsid w:val="00445F40"/>
    <w:rsid w:val="004531DD"/>
    <w:rsid w:val="0045628D"/>
    <w:rsid w:val="004646C8"/>
    <w:rsid w:val="00465B4F"/>
    <w:rsid w:val="00480037"/>
    <w:rsid w:val="00480CCF"/>
    <w:rsid w:val="00481A04"/>
    <w:rsid w:val="00483525"/>
    <w:rsid w:val="00485AC7"/>
    <w:rsid w:val="004927E5"/>
    <w:rsid w:val="00494F68"/>
    <w:rsid w:val="00495E8E"/>
    <w:rsid w:val="004A3CE9"/>
    <w:rsid w:val="004A4988"/>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56BC"/>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5C3F"/>
    <w:rsid w:val="00646440"/>
    <w:rsid w:val="00646582"/>
    <w:rsid w:val="006479E6"/>
    <w:rsid w:val="006504C0"/>
    <w:rsid w:val="00650566"/>
    <w:rsid w:val="00653C28"/>
    <w:rsid w:val="00660E13"/>
    <w:rsid w:val="00662851"/>
    <w:rsid w:val="0066434D"/>
    <w:rsid w:val="00670C30"/>
    <w:rsid w:val="0067124E"/>
    <w:rsid w:val="00671D35"/>
    <w:rsid w:val="00672847"/>
    <w:rsid w:val="00675E1C"/>
    <w:rsid w:val="0067733A"/>
    <w:rsid w:val="006807E9"/>
    <w:rsid w:val="00683D68"/>
    <w:rsid w:val="00687724"/>
    <w:rsid w:val="00690B6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30CDC"/>
    <w:rsid w:val="0074177E"/>
    <w:rsid w:val="00742723"/>
    <w:rsid w:val="007466BC"/>
    <w:rsid w:val="00764168"/>
    <w:rsid w:val="00782EDD"/>
    <w:rsid w:val="00784BD4"/>
    <w:rsid w:val="0079258D"/>
    <w:rsid w:val="007A0934"/>
    <w:rsid w:val="007A38E3"/>
    <w:rsid w:val="007A60B4"/>
    <w:rsid w:val="007B1067"/>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C760A"/>
    <w:rsid w:val="008D3971"/>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328C7"/>
    <w:rsid w:val="00A5263F"/>
    <w:rsid w:val="00A612A4"/>
    <w:rsid w:val="00A63428"/>
    <w:rsid w:val="00A63981"/>
    <w:rsid w:val="00A72244"/>
    <w:rsid w:val="00A72AB9"/>
    <w:rsid w:val="00A75DD9"/>
    <w:rsid w:val="00A80B58"/>
    <w:rsid w:val="00A875B6"/>
    <w:rsid w:val="00A900AF"/>
    <w:rsid w:val="00A91344"/>
    <w:rsid w:val="00A96EDC"/>
    <w:rsid w:val="00AB1B95"/>
    <w:rsid w:val="00AB2760"/>
    <w:rsid w:val="00AB2E66"/>
    <w:rsid w:val="00AC523C"/>
    <w:rsid w:val="00AD0B3C"/>
    <w:rsid w:val="00AD7636"/>
    <w:rsid w:val="00AE16FE"/>
    <w:rsid w:val="00AE3449"/>
    <w:rsid w:val="00AE744D"/>
    <w:rsid w:val="00AF24EB"/>
    <w:rsid w:val="00AF519B"/>
    <w:rsid w:val="00B0351B"/>
    <w:rsid w:val="00B0380D"/>
    <w:rsid w:val="00B04AC7"/>
    <w:rsid w:val="00B10286"/>
    <w:rsid w:val="00B1346F"/>
    <w:rsid w:val="00B1435F"/>
    <w:rsid w:val="00B14653"/>
    <w:rsid w:val="00B16A82"/>
    <w:rsid w:val="00B17B50"/>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25B3"/>
    <w:rsid w:val="00BA45A9"/>
    <w:rsid w:val="00BA5C3F"/>
    <w:rsid w:val="00BB12F9"/>
    <w:rsid w:val="00BB4BE2"/>
    <w:rsid w:val="00BB7731"/>
    <w:rsid w:val="00BC0823"/>
    <w:rsid w:val="00BC2DCA"/>
    <w:rsid w:val="00BC3AD8"/>
    <w:rsid w:val="00BC79A7"/>
    <w:rsid w:val="00BD365B"/>
    <w:rsid w:val="00BD4DFF"/>
    <w:rsid w:val="00BD6B2C"/>
    <w:rsid w:val="00BE3596"/>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4E5E"/>
    <w:rsid w:val="00CB7793"/>
    <w:rsid w:val="00CB7EB2"/>
    <w:rsid w:val="00CC2757"/>
    <w:rsid w:val="00CC474A"/>
    <w:rsid w:val="00CD5BFD"/>
    <w:rsid w:val="00CD7721"/>
    <w:rsid w:val="00CE1B47"/>
    <w:rsid w:val="00CE3596"/>
    <w:rsid w:val="00CE387C"/>
    <w:rsid w:val="00CE55B8"/>
    <w:rsid w:val="00CF1225"/>
    <w:rsid w:val="00CF4841"/>
    <w:rsid w:val="00CF66D4"/>
    <w:rsid w:val="00CF7473"/>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97338"/>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25A0"/>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5670E"/>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A7166"/>
    <w:rsid w:val="00EB1AAF"/>
    <w:rsid w:val="00EC664A"/>
    <w:rsid w:val="00ED5A48"/>
    <w:rsid w:val="00ED6EF6"/>
    <w:rsid w:val="00ED7A69"/>
    <w:rsid w:val="00EE1CC6"/>
    <w:rsid w:val="00EF01DC"/>
    <w:rsid w:val="00EF2CC1"/>
    <w:rsid w:val="00F00607"/>
    <w:rsid w:val="00F0310A"/>
    <w:rsid w:val="00F062B9"/>
    <w:rsid w:val="00F0747F"/>
    <w:rsid w:val="00F0780A"/>
    <w:rsid w:val="00F13F77"/>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1FB2"/>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ru v:ext="edit" colors="#eaeaea,aqua,#ffb9b9"/>
      <o:colormenu v:ext="edit" fillcolor="#ffb9b9" strokecolor="none" shadow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305756"/>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41440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PlaceholderText">
    <w:name w:val="Placeholder Text"/>
    <w:basedOn w:val="DefaultParagraphFont"/>
    <w:uiPriority w:val="99"/>
    <w:semiHidden/>
    <w:rsid w:val="008C760A"/>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3D0D3044A34FA1AF995ED4CE74BA0E"/>
        <w:category>
          <w:name w:val="General"/>
          <w:gallery w:val="placeholder"/>
        </w:category>
        <w:types>
          <w:type w:val="bbPlcHdr"/>
        </w:types>
        <w:behaviors>
          <w:behavior w:val="content"/>
        </w:behaviors>
        <w:guid w:val="{AC06176E-5825-408A-A1FD-7A031BA037B0}"/>
      </w:docPartPr>
      <w:docPartBody>
        <w:p w:rsidR="007C7702" w:rsidRDefault="00227ABC">
          <w:r w:rsidRPr="00D5144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27ABC"/>
    <w:rsid w:val="00227ABC"/>
    <w:rsid w:val="0053527B"/>
    <w:rsid w:val="007C7702"/>
    <w:rsid w:val="00D01F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AB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DEE6C-EEA7-49C9-81C8-BA789EB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Board Composition: Nominating Committee’s Role To Achieve Effective Stewardship</vt:lpstr>
    </vt:vector>
  </TitlesOfParts>
  <Company>Bursatra</Company>
  <LinksUpToDate>false</LinksUpToDate>
  <CharactersWithSpaces>3875</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Composition: Nominating Committee’s Role To Achieve Effective Stewardship</dc:title>
  <dc:creator>Azlan</dc:creator>
  <cp:lastModifiedBy>hp</cp:lastModifiedBy>
  <cp:revision>10</cp:revision>
  <cp:lastPrinted>2017-01-07T10:52:00Z</cp:lastPrinted>
  <dcterms:created xsi:type="dcterms:W3CDTF">2017-01-14T17:59:00Z</dcterms:created>
  <dcterms:modified xsi:type="dcterms:W3CDTF">2017-02-28T18:33:00Z</dcterms:modified>
  <cp:category>CGBP</cp:category>
</cp:coreProperties>
</file>